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F7" w:rsidRPr="00B0682F" w:rsidRDefault="007451F7" w:rsidP="00B06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1B4" w:rsidRPr="00B0682F" w:rsidRDefault="003041B4" w:rsidP="00B06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</w:t>
      </w:r>
    </w:p>
    <w:p w:rsidR="003041B4" w:rsidRPr="00B0682F" w:rsidRDefault="003041B4" w:rsidP="00B06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 </w:t>
      </w:r>
      <w:r w:rsidR="00523CC9"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Волгодонского промышленного кластера атомного машиностроения</w:t>
      </w:r>
      <w:r w:rsidR="00F616FF"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(ВПКАМ)</w:t>
      </w:r>
    </w:p>
    <w:p w:rsidR="003041B4" w:rsidRPr="00B0682F" w:rsidRDefault="003041B4" w:rsidP="00B06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 2016 – 2020 годы</w:t>
      </w:r>
    </w:p>
    <w:p w:rsidR="003041B4" w:rsidRPr="00B0682F" w:rsidRDefault="003041B4" w:rsidP="00B06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041B4" w:rsidRPr="00B0682F" w:rsidRDefault="003041B4" w:rsidP="00B6493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  <w:r w:rsidR="00F616FF" w:rsidRPr="00B068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616FF"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23CC9"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Волгодонском промышленном кластере атомного машиностроения</w:t>
      </w:r>
      <w:r w:rsidR="00F616FF"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(ВПКАМ)</w:t>
      </w:r>
    </w:p>
    <w:p w:rsidR="00F616FF" w:rsidRPr="00B0682F" w:rsidRDefault="00F616FF" w:rsidP="00B0682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16FF" w:rsidRPr="00B0682F" w:rsidRDefault="00FC7558" w:rsidP="005F0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Волгодонский промышленный кластер атомного машиностроения </w:t>
      </w:r>
      <w:r w:rsidR="00D34721"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по тексту - ВПКАМ)</w:t>
      </w:r>
      <w:r w:rsidR="00D347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в июле 2016 года Пост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общего собрания участников, подписавших Соглашение о его создании и утвердившим основ</w:t>
      </w:r>
      <w:r w:rsidR="00F616FF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документы, регламентирующие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D347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управленческие структуры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кластера</w:t>
      </w:r>
      <w:r w:rsidR="00550D0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 1 от 27 июля 2016 года)</w:t>
      </w:r>
      <w:r w:rsidR="00D347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558" w:rsidRPr="00B0682F" w:rsidRDefault="00D34721" w:rsidP="005F0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C7558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частниками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ВПКАМ </w:t>
      </w:r>
      <w:r w:rsidR="00FC7558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949EC" w:rsidRPr="00B0682F" w:rsidRDefault="00D34721" w:rsidP="005F06BE">
      <w:pPr>
        <w:spacing w:after="0" w:line="240" w:lineRule="auto"/>
        <w:jc w:val="both"/>
        <w:rPr>
          <w:rStyle w:val="14pt"/>
          <w:rFonts w:eastAsiaTheme="minorHAnsi"/>
          <w:b w:val="0"/>
          <w:color w:val="auto"/>
          <w:sz w:val="24"/>
          <w:szCs w:val="24"/>
        </w:rPr>
      </w:pPr>
      <w:r w:rsidRPr="001D3974">
        <w:rPr>
          <w:rStyle w:val="1"/>
          <w:rFonts w:eastAsiaTheme="minorHAnsi"/>
          <w:color w:val="auto"/>
          <w:sz w:val="24"/>
          <w:szCs w:val="24"/>
          <w:shd w:val="clear" w:color="auto" w:fill="auto"/>
          <w:lang w:eastAsia="en-US" w:bidi="ar-SA"/>
        </w:rPr>
        <w:t>- Администрация города Волгодонска,</w:t>
      </w:r>
      <w:r w:rsidRPr="001D3974">
        <w:rPr>
          <w:rStyle w:val="1"/>
          <w:rFonts w:eastAsiaTheme="minorHAnsi"/>
          <w:b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 xml:space="preserve"> АО «Атоммашэкспорт»,  АО «Волгодонский завод металлургического и энергетического оборудов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а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ния» (далее АО «ВЗМЭО), ООО «Маркетинг – Технологии - Менеджмент» (далее ООО «МТМ»), АО «Югэлектро», АО Научно-производственное объединение «Импульс» (далее АО НПО «Импульс», АО «Пром-Энерго-Комплект», АО «Волгодонский завод «Агат» (далее АО «ВЗ «Агат»), ООО «Полесье», ООО «Стокнот»,  ООО «Техноскан», ООО «Техмаш»,  Волгодонское отделение (на правах упра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в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ления) Ростовского отделения 5221 ПАО Сбербанк (далее ВО РО 5221 ПАО Сбербанк), Волгодонский инженерно-технический институт – филиал федерального государственного автономного образовательного учреждения высшего образования «Национальный исследовател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ь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ский университет МИФИ» (далее ВИТИ НИЯУ МИФИ), Государственное бюджетное профессиональное образовательное учреждение Ро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с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товской области «Волгодонский техникум металлообработки и машиностроения» (далее ГБ ПОУ РО «ВТММ»),  Институт технологий (ф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и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лиал) федерального государственного бюджетного образовательного учреждения высшего образования «Донской государственный технич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е</w:t>
      </w:r>
      <w:r w:rsidRPr="001D3974">
        <w:rPr>
          <w:rStyle w:val="14pt"/>
          <w:rFonts w:eastAsiaTheme="minorHAnsi"/>
          <w:b w:val="0"/>
          <w:color w:val="auto"/>
          <w:sz w:val="24"/>
          <w:szCs w:val="24"/>
        </w:rPr>
        <w:t>ский университет» в г. Волгодонске (далее ИТ (филиал) ДГТУ в г. Волгодонске), некоммерческое партнерство «Союз промышленников и предпринимателей г. Волгодонска» (далее НП «СПП г. Волгодонска»).</w:t>
      </w:r>
      <w:r w:rsidRPr="00B0682F">
        <w:rPr>
          <w:rStyle w:val="14pt"/>
          <w:rFonts w:eastAsiaTheme="minorHAnsi"/>
          <w:color w:val="auto"/>
          <w:sz w:val="24"/>
          <w:szCs w:val="24"/>
        </w:rPr>
        <w:t xml:space="preserve"> </w:t>
      </w:r>
      <w:r w:rsidR="00550D09" w:rsidRPr="00B0682F">
        <w:rPr>
          <w:rStyle w:val="14pt"/>
          <w:rFonts w:eastAsiaTheme="minorHAnsi"/>
          <w:b w:val="0"/>
          <w:color w:val="auto"/>
          <w:sz w:val="24"/>
          <w:szCs w:val="24"/>
        </w:rPr>
        <w:t xml:space="preserve"> Некоммерческое партнерство </w:t>
      </w:r>
      <w:r w:rsidR="00B04CDF" w:rsidRPr="00B0682F">
        <w:rPr>
          <w:rStyle w:val="14pt"/>
          <w:rFonts w:eastAsiaTheme="minorHAnsi"/>
          <w:b w:val="0"/>
          <w:color w:val="auto"/>
          <w:sz w:val="24"/>
          <w:szCs w:val="24"/>
        </w:rPr>
        <w:t xml:space="preserve"> «СПП </w:t>
      </w:r>
      <w:r w:rsidR="009949EC" w:rsidRPr="00B0682F">
        <w:rPr>
          <w:rStyle w:val="14pt"/>
          <w:rFonts w:eastAsiaTheme="minorHAnsi"/>
          <w:b w:val="0"/>
          <w:color w:val="auto"/>
          <w:sz w:val="24"/>
          <w:szCs w:val="24"/>
        </w:rPr>
        <w:t xml:space="preserve"> </w:t>
      </w:r>
      <w:r w:rsidR="00B04CDF" w:rsidRPr="00B0682F">
        <w:rPr>
          <w:rStyle w:val="14pt"/>
          <w:rFonts w:eastAsiaTheme="minorHAnsi"/>
          <w:b w:val="0"/>
          <w:color w:val="auto"/>
          <w:sz w:val="24"/>
          <w:szCs w:val="24"/>
        </w:rPr>
        <w:t>г. Волгодонска</w:t>
      </w:r>
      <w:r w:rsidR="00550D09" w:rsidRPr="00B0682F">
        <w:rPr>
          <w:rStyle w:val="14pt"/>
          <w:rFonts w:eastAsiaTheme="minorHAnsi"/>
          <w:b w:val="0"/>
          <w:color w:val="auto"/>
          <w:sz w:val="24"/>
          <w:szCs w:val="24"/>
        </w:rPr>
        <w:t xml:space="preserve">» </w:t>
      </w:r>
      <w:r w:rsidR="00B04CDF" w:rsidRPr="00B0682F">
        <w:rPr>
          <w:rStyle w:val="14pt"/>
          <w:rFonts w:eastAsiaTheme="minorHAnsi"/>
          <w:b w:val="0"/>
          <w:color w:val="auto"/>
          <w:sz w:val="24"/>
          <w:szCs w:val="24"/>
        </w:rPr>
        <w:t xml:space="preserve"> наделено полномочиями специализированной организации кластера. </w:t>
      </w:r>
    </w:p>
    <w:p w:rsidR="003041B4" w:rsidRPr="00B0682F" w:rsidRDefault="00D34721" w:rsidP="005F06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7558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тличительной особен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ВПКАМ</w:t>
      </w:r>
      <w:r w:rsidR="00FC7558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тесная кооперация его участников – промышленных предприятий и научно-образовательных организаций. Результаты научно-исследовательских работ являются базисом инновационной деятельности промышленных предпр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кластера</w:t>
      </w:r>
      <w:r w:rsidR="00FC7558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949EC" w:rsidRPr="00B0682F" w:rsidRDefault="003041B4" w:rsidP="00B0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создания</w:t>
      </w:r>
      <w:r w:rsidR="00523CC9"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Волгодонского промышленного кластера атомного машиностроения</w:t>
      </w:r>
      <w:r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</w:t>
      </w:r>
      <w:r w:rsidR="00D34721"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алее – ВПКАМ</w:t>
      </w:r>
      <w:r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консолидация на при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ципах государственно-частного партнерства производственного, научно-образовательного, инновационного, организационного потенциала </w:t>
      </w:r>
      <w:r w:rsidR="00523CC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и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523CC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3CC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кластера, направленная на повышение конкурентоспособности региональной экономики</w:t>
      </w:r>
      <w:r w:rsidR="00735946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атомного машиностроения, нефтяной и газовой промышленности.</w:t>
      </w:r>
      <w:r w:rsidR="004A1B67" w:rsidRPr="00B06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1B67" w:rsidRPr="00B0682F" w:rsidRDefault="004A1B67" w:rsidP="00B06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82F">
        <w:rPr>
          <w:rFonts w:ascii="Times New Roman" w:hAnsi="Times New Roman" w:cs="Times New Roman"/>
          <w:b/>
          <w:bCs/>
          <w:sz w:val="24"/>
          <w:szCs w:val="24"/>
        </w:rPr>
        <w:t>Задачи промышленного кластера: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обеспечение высоких темпов развития машиностроительной отрасли и смежных отраслей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в Ростовской области и других регионах;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обеспечение развития экономики Ростовской области и других субъектов Российской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Федерации через развитие машиностроительной о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т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расли и смежных отраслей;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содействие эффективной реализации проектов, направленных на повышение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конкурентоспособности участников кластера;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lastRenderedPageBreak/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обеспечение внутрикластерной прозрачности процессов развития и информации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для бенчмаркинга (сопоставления степени развития ра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з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личных производственных и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управленческих технологий на предприятиях с передовыми практиками),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обеспечение эффективной методической, информационно - консультационной, научной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и образовательной поддержки функционирования кластера на региональном и отраслевом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уровнях;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>-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формирование единой технологической платформы производства продукции и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комплектующих изделий;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формирование</w:t>
      </w: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эффективной системы взаимодействия между участниками кластера в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научно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-технической, образовательной и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производс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т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венной сферах;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создание и развитие механизмов повышения качества управления на предприятиях -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участниках кластера;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содействие маркетингу продукции (товаров, услуг), выпускаемой участниками кластера,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и развитие внешнеэкономической деятельности;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содействие внедрению в кластере инновационных технологий;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развитие сектора малых и средних предприятий в рамках кластера;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консолидация действий отраслевых и межотраслевых деловых и профессиональных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ассоциаций (союзов);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развитие механизмов коммерциализации технологий, поддержка и улучшение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сотрудничества между исследовательскими коллективами, образовательными учреждениями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и производством;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привлечение лучших экспертных ресурсов для реализации проектов в региональном,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национальном и международном масштабах;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создание материально-технической базы для функционирования и развития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044B0D" w:rsidRPr="00B0682F">
        <w:rPr>
          <w:rFonts w:ascii="Times New Roman" w:eastAsia="BookAntiqua" w:hAnsi="Times New Roman" w:cs="Times New Roman"/>
          <w:sz w:val="24"/>
          <w:szCs w:val="24"/>
        </w:rPr>
        <w:t>инн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овационно - внедренческих организаций и организаций инновационной инфраструктуры;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координация взаимоотношений участников кластера;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содействие внедрению перспективных производственных, инжиниринговых и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управленческих технологий, новейшего оборудования;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обеспечение получения участниками кластера доступа к современным методам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управления и специальным знаниям;</w:t>
      </w:r>
    </w:p>
    <w:p w:rsidR="004A1B67" w:rsidRPr="00B0682F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получение участниками кластера эффективных возможностей выхода на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высококонкурентные международные рынки;</w:t>
      </w:r>
    </w:p>
    <w:p w:rsidR="00937EC5" w:rsidRDefault="00B04CDF" w:rsidP="00B0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-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содействи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е привлечению прямых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 xml:space="preserve"> инвестиций для проектов, реализуемых в</w:t>
      </w:r>
      <w:r w:rsidR="00FC7558" w:rsidRPr="00B0682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4A1B67" w:rsidRPr="00B0682F">
        <w:rPr>
          <w:rFonts w:ascii="Times New Roman" w:eastAsia="BookAntiqua" w:hAnsi="Times New Roman" w:cs="Times New Roman"/>
          <w:sz w:val="24"/>
          <w:szCs w:val="24"/>
        </w:rPr>
        <w:t>рамках кластера</w:t>
      </w:r>
      <w:r w:rsidR="00550D09" w:rsidRPr="00B0682F">
        <w:rPr>
          <w:rFonts w:ascii="Times New Roman" w:eastAsia="BookAntiqua" w:hAnsi="Times New Roman" w:cs="Times New Roman"/>
          <w:sz w:val="24"/>
          <w:szCs w:val="24"/>
        </w:rPr>
        <w:t xml:space="preserve"> (кластерные проекты и инициативы)</w:t>
      </w:r>
      <w:r w:rsidR="00FC7558" w:rsidRPr="00B0682F">
        <w:rPr>
          <w:rFonts w:ascii="Times New Roman" w:hAnsi="Times New Roman" w:cs="Times New Roman"/>
          <w:sz w:val="24"/>
          <w:szCs w:val="24"/>
        </w:rPr>
        <w:t>.</w:t>
      </w:r>
    </w:p>
    <w:p w:rsidR="003650D7" w:rsidRPr="00B0682F" w:rsidRDefault="003650D7" w:rsidP="00365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82F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создания Промышленного кластера:</w:t>
      </w:r>
    </w:p>
    <w:p w:rsidR="003650D7" w:rsidRPr="00B0682F" w:rsidRDefault="003650D7" w:rsidP="00365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>- рост объемов производства и реализации машиностроительной продукции, компонентов и систем управления, в том числе  инновационн</w:t>
      </w:r>
      <w:r w:rsidRPr="00B0682F">
        <w:rPr>
          <w:rFonts w:ascii="Times New Roman" w:eastAsia="BookAntiqua" w:hAnsi="Times New Roman" w:cs="Times New Roman"/>
          <w:sz w:val="24"/>
          <w:szCs w:val="24"/>
        </w:rPr>
        <w:t>о</w:t>
      </w:r>
      <w:r w:rsidRPr="00B0682F">
        <w:rPr>
          <w:rFonts w:ascii="Times New Roman" w:eastAsia="BookAntiqua" w:hAnsi="Times New Roman" w:cs="Times New Roman"/>
          <w:sz w:val="24"/>
          <w:szCs w:val="24"/>
        </w:rPr>
        <w:t>го продукта;</w:t>
      </w:r>
    </w:p>
    <w:p w:rsidR="003650D7" w:rsidRPr="00B0682F" w:rsidRDefault="003650D7" w:rsidP="00365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 xml:space="preserve"> - рост производительности труда;</w:t>
      </w:r>
    </w:p>
    <w:p w:rsidR="003650D7" w:rsidRPr="00B0682F" w:rsidRDefault="003650D7" w:rsidP="00365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>- увеличение объема выполняемых научно-исследовательских и опытно-конструкторских работ по созданию новых и модернизации сущес</w:t>
      </w:r>
      <w:r w:rsidRPr="00B0682F">
        <w:rPr>
          <w:rFonts w:ascii="Times New Roman" w:eastAsia="BookAntiqua" w:hAnsi="Times New Roman" w:cs="Times New Roman"/>
          <w:sz w:val="24"/>
          <w:szCs w:val="24"/>
        </w:rPr>
        <w:t>т</w:t>
      </w:r>
      <w:r w:rsidRPr="00B0682F">
        <w:rPr>
          <w:rFonts w:ascii="Times New Roman" w:eastAsia="BookAntiqua" w:hAnsi="Times New Roman" w:cs="Times New Roman"/>
          <w:sz w:val="24"/>
          <w:szCs w:val="24"/>
        </w:rPr>
        <w:t>вующих технологий и  производств;</w:t>
      </w:r>
    </w:p>
    <w:p w:rsidR="003650D7" w:rsidRPr="00B0682F" w:rsidRDefault="003650D7" w:rsidP="00365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>- увеличение созданной в России добавленной  стоимости по всем переделам  цепочки создания стоимости конечной продукции;</w:t>
      </w:r>
    </w:p>
    <w:p w:rsidR="003650D7" w:rsidRPr="00B0682F" w:rsidRDefault="003650D7" w:rsidP="00365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>- повышение активности малого и среднего  бизнеса;</w:t>
      </w:r>
    </w:p>
    <w:p w:rsidR="003650D7" w:rsidRPr="00B0682F" w:rsidRDefault="003650D7" w:rsidP="00365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>- рост объема реальных инвестиций;</w:t>
      </w:r>
    </w:p>
    <w:p w:rsidR="003650D7" w:rsidRPr="00B0682F" w:rsidRDefault="003650D7" w:rsidP="00365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B0682F">
        <w:rPr>
          <w:rFonts w:ascii="Times New Roman" w:eastAsia="BookAntiqua" w:hAnsi="Times New Roman" w:cs="Times New Roman"/>
          <w:sz w:val="24"/>
          <w:szCs w:val="24"/>
        </w:rPr>
        <w:t>- обеспечение социальной стабильности и экономического  развития города Волгодонска и Ростовской области.</w:t>
      </w:r>
    </w:p>
    <w:p w:rsidR="005F236A" w:rsidRPr="003705E1" w:rsidRDefault="005F236A" w:rsidP="005F2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6BE" w:rsidRDefault="005F06BE" w:rsidP="00304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BE" w:rsidRDefault="005F06BE" w:rsidP="00304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BE" w:rsidRDefault="005F06BE" w:rsidP="00304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1B4" w:rsidRPr="00B64932" w:rsidRDefault="003041B4" w:rsidP="00B6493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Состав участников кластера </w:t>
      </w:r>
      <w:r w:rsidR="00B0682F" w:rsidRPr="00B6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ВПКАМ</w:t>
      </w:r>
    </w:p>
    <w:p w:rsidR="003041B4" w:rsidRPr="00B0682F" w:rsidRDefault="003041B4" w:rsidP="003041B4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26" w:type="dxa"/>
        <w:tblCellMar>
          <w:left w:w="0" w:type="dxa"/>
          <w:right w:w="0" w:type="dxa"/>
        </w:tblCellMar>
        <w:tblLook w:val="04A0"/>
      </w:tblPr>
      <w:tblGrid>
        <w:gridCol w:w="1010"/>
        <w:gridCol w:w="3918"/>
        <w:gridCol w:w="10498"/>
      </w:tblGrid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F7" w:rsidRPr="00B0682F" w:rsidRDefault="007451F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  <w:r w:rsidR="005F236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1F7" w:rsidRPr="00B0682F" w:rsidRDefault="007451F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</w:t>
            </w:r>
            <w:r w:rsidR="005F236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41B4" w:rsidRPr="00B0682F" w:rsidTr="003041B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Крупные производственные компании</w:t>
            </w: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80" w:rsidRPr="00B0682F" w:rsidRDefault="0085258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80" w:rsidRPr="00B0682F" w:rsidRDefault="00852580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852580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«Атоммашэкспорт»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8973DA" w:rsidP="0073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 </w:t>
            </w:r>
            <w:r w:rsidR="00550D09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Является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инжинири</w:t>
            </w:r>
            <w:r w:rsidR="00550D09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нговой компанией,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550D09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выполняющей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комплексные конструкторские разработки, обеспечива</w:t>
            </w:r>
            <w:r w:rsidR="00550D09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ющей изготовление и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сопровождение изделий в производстве, при монтаже, пусковых работах и наладке оборудования на объектах заказчика</w:t>
            </w:r>
            <w:r w:rsidR="00550D09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. О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рганизует оптимальное для заказчика и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з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готовление оборудования, его монтаж и наладку своими силами и с привлечением необходимых субподрядных организаций</w:t>
            </w:r>
            <w:r w:rsidR="00550D09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, в т.ч. участниками кластера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. 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Конструкторское 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подразделение комп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нии состоит из специалистов, имеющих многолетний опыт проектно-конструкторских работ в об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ронных областях и в проектировании оборудования для АЭС</w:t>
            </w:r>
            <w:r w:rsidR="00550D09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, газовой и нефтяной пр</w:t>
            </w:r>
            <w:r w:rsidR="00735946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омышленн</w:t>
            </w:r>
            <w:r w:rsidR="00735946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735946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сти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.  Коллектив ко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мпании представлен менеджерами, 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конструкторами и технологами, имеющими опыт работы в </w:t>
            </w:r>
            <w:r w:rsidR="00550D09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научно-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исследовательских 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институтах и 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на производстве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ных предприятиях энерг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е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тической отрасли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владеющими 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современными компьютерными технологиями разработки техн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ческой</w:t>
            </w:r>
            <w:r w:rsidR="00550D09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документации. Объединение инженерного и коммерческого опыта, современных компь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ю</w:t>
            </w:r>
            <w:r w:rsidR="0085258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терных технологий позволяет предприятию предлагать инжиниринговые работы и услуги в целом ряде отраслей и, в первую очередь, в атомной энергетике.</w:t>
            </w: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80" w:rsidRPr="00B0682F" w:rsidRDefault="0085258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580" w:rsidRPr="00B0682F" w:rsidRDefault="00852580" w:rsidP="007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73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80" w:rsidRPr="00B0682F" w:rsidRDefault="00852580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580" w:rsidRPr="00B0682F" w:rsidRDefault="00852580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АО </w:t>
            </w:r>
            <w:r w:rsidR="00852580"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«Волгодонский завод мета</w:t>
            </w:r>
            <w:r w:rsidR="00852580"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852580"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лургического и энергетического оборудования</w:t>
            </w:r>
            <w:r w:rsidR="00852580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9E8" w:rsidRPr="00B0682F" w:rsidRDefault="00735946" w:rsidP="00AE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041B4" w:rsidRPr="00B0682F" w:rsidRDefault="005F236A" w:rsidP="00AE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Предприятие с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пециализируется  на изготовлении оборудования и запа</w:t>
            </w:r>
            <w:r w:rsidR="00735946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сных частей для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тепловых и атомных станций, предприятий нефтехимического комплекса</w:t>
            </w:r>
            <w:r w:rsidR="00735946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, металлургической промышленности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  <w:r w:rsidR="00A70E8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Управленческий и производственный персонал предприятия обладает опытом организации прои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з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водства, изготовления и пос</w:t>
            </w:r>
            <w:r w:rsidR="00A70E8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тавки оборудования на экспорт. 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Основные преимущества оборудов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ния, изготавливаемого предприятием, - это повышенный ресурс стойкости и более выгодное соо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ношение межд</w:t>
            </w:r>
            <w:r w:rsidR="00A70E8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у ценой и качеством, продолжительным сроком эксплуатации. Предприятие и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меет возможность  отгрузки продукции грузовым автотранспортом, по железной дороге, а также судами  типа «река-море»  из Волгодонского порта с выходом в пять мо</w:t>
            </w:r>
            <w:r w:rsidR="00A70E8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рей 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Западной Европы. Производс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</w:t>
            </w:r>
            <w:r w:rsidR="00AB6E4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венные мощности предприятия  позволяют выполнять полный цикл  изготовления продукции.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С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став работников предприятия  – это высококвалифицированные специалисты в области машин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строения, которые могут работать по документации иностранных фирм без переработки под ро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сийские  стандарты. Предприятие имеет свой проектно-конструкторский отдел, оснащенный с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временным оборудованием и программным обеспечением, с большой базой разработанной техн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ческой документации. Проектирование выполняется в лицензионных программах AutoCAD, КОМПАС, Solid Works 2008.</w:t>
            </w: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4" w:rsidRPr="00B0682F" w:rsidRDefault="00DB26E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6E4" w:rsidRPr="00B0682F" w:rsidRDefault="00DB26E4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1B4" w:rsidRPr="00B0682F" w:rsidRDefault="00DB26E4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r w:rsidR="003041B4"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«Маркетинг-Технологии-Менеджмент»</w:t>
            </w:r>
            <w:r w:rsidR="003041B4"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87" w:rsidRPr="00B0682F" w:rsidRDefault="008973DA" w:rsidP="00AE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</w:t>
            </w:r>
            <w:r w:rsidR="00A70E8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Предприятие выполняет работы по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70E8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проектирование и производству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промышленного оборудов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ния любых размеров и степени  сложности.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E4C87" w:rsidRPr="00B0682F"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  <w:t>Направления деятельности в области производства продукции</w:t>
            </w:r>
            <w:r w:rsidR="00A77973" w:rsidRPr="00B0682F"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  <w:t>: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о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борудование для атомных электростанций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оборудование для биозащиты (двери, л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ю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ки, шлюзы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для персонала, защитные во</w:t>
            </w:r>
            <w:r w:rsidR="00A70E8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рота), 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70E8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борудование</w:t>
            </w:r>
            <w:r w:rsidR="00874D4C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для производства графитовых эле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тродов: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пневматические 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установки по удалению пересыпки из печей обжига графитовых электр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дов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автоклавы для пропитки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1749E8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пресс-формы, о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борудование для металлургической промышленн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сти: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рудовосстановительные печи для производства ферросплавов</w:t>
            </w:r>
            <w:r w:rsidR="00A70E8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</w:p>
          <w:p w:rsidR="003041B4" w:rsidRPr="00B0682F" w:rsidRDefault="001749E8" w:rsidP="00A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  <w:t>М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еталлоконструкции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различного назначения для машиностроительных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предприятий ряда зар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у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бежных стран</w:t>
            </w:r>
            <w:r w:rsidR="00AE4C8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73" w:rsidRPr="00B0682F" w:rsidRDefault="00A77973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973" w:rsidRPr="00B0682F" w:rsidRDefault="00A77973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73" w:rsidRPr="00B0682F" w:rsidRDefault="00A77973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973" w:rsidRPr="00B0682F" w:rsidRDefault="00A77973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77973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«Полесье</w:t>
            </w:r>
            <w:r w:rsidR="003041B4"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9E8" w:rsidRPr="00B0682F" w:rsidRDefault="00467D23" w:rsidP="00A7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</w:t>
            </w:r>
          </w:p>
          <w:p w:rsidR="00A77973" w:rsidRPr="00B0682F" w:rsidRDefault="00467D23" w:rsidP="00A7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Основной</w:t>
            </w:r>
            <w:r w:rsidR="00A30781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роизводственно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й 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деятельностью 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предприятия 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является конструирование и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изготовл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е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ние оборудования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для атомной энергетики,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традиционной энергетики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нефтегазового комплекса,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металлургии и других отраслей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A7797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промышленности.</w:t>
            </w:r>
          </w:p>
          <w:p w:rsidR="00A77973" w:rsidRPr="00B0682F" w:rsidRDefault="00A77973" w:rsidP="00A7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Целью предприятия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является изготовление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оборудования высокого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качества, отвечающего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треб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ваниям Правил, норм и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стандартов по безопасности,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что является залогом успешной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 стабильной работы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предприятия и обеспечивает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доверие потребителей.</w:t>
            </w:r>
          </w:p>
          <w:p w:rsidR="00A77973" w:rsidRPr="00B0682F" w:rsidRDefault="00A77973" w:rsidP="00A7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Коллектив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предприятия состоит из высококвалифицированных рабочих и ИТР,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имеющих мног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летний опыт в конструировании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и изготовлении оборудования для АЭС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 других отраслей пр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мышленности. Имеющееся технологическое оборудование, средства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контроля, измерения, испыт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тельные стенды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позволяют выполнять заказы в короткие сроки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 высоким качеством и по прие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лемым 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ценам.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За время своего существования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предприятие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успешно сконструировало, изготовило</w:t>
            </w:r>
          </w:p>
          <w:p w:rsidR="00A77973" w:rsidRPr="00B0682F" w:rsidRDefault="00A77973" w:rsidP="00A7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 п</w:t>
            </w:r>
            <w:r w:rsidR="001749E8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оставило оборудование на объекты строительства как российских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1749E8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так и зарубежных АЭС.</w:t>
            </w:r>
          </w:p>
          <w:p w:rsidR="00A77973" w:rsidRPr="00B0682F" w:rsidRDefault="00A77973" w:rsidP="00A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Стабильность 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финансового состояния, рентабельность производства, отсутствие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кредитной задо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л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женности и задолженности перед бюджетом, высокое качество выполняемых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работ позволяют предприятию поддерживать производственные и коммерческие связи со</w:t>
            </w:r>
            <w:r w:rsidR="00A30781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многими предприятиями и организациями России и некоторых зарубежных стран.</w:t>
            </w: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4C" w:rsidRPr="00B0682F" w:rsidRDefault="00874D4C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D23" w:rsidRPr="00B0682F" w:rsidRDefault="00467D23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D23" w:rsidRPr="00B0682F" w:rsidRDefault="00467D23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4C" w:rsidRPr="00B0682F" w:rsidRDefault="00874D4C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D23" w:rsidRPr="00B0682F" w:rsidRDefault="00467D23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D23" w:rsidRPr="00B0682F" w:rsidRDefault="00467D23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874D4C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«Югэлектро</w:t>
            </w:r>
            <w:r w:rsidR="003041B4"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9E8" w:rsidRPr="00B0682F" w:rsidRDefault="008973DA" w:rsidP="0089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  </w:t>
            </w:r>
            <w:r w:rsidR="00467D2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</w:p>
          <w:p w:rsidR="008973DA" w:rsidRPr="00B0682F" w:rsidRDefault="00467D23" w:rsidP="0089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Производственные возможности ОАО «Югэлектро» и профессиональный опыт персонала позв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ляют выполн</w:t>
            </w:r>
            <w:r w:rsidR="009949EC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ить в полном объеме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изготовление оборудования для атомных станций, в том числе: баки, емкости различного назначения, теплообменное оборудование, ресивера, воздухосборники, охладители, ванны дезактивации, двери защитные герметичные, двери противопожарные, а также другие изделия согласно требованиям проектной и нормативной документации.</w:t>
            </w:r>
          </w:p>
          <w:p w:rsidR="008973DA" w:rsidRPr="00B0682F" w:rsidRDefault="00B04CDF" w:rsidP="0089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 активе предприятия разработанная,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соответствующая всем требованиям действующих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нормати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но-технических документов, согласованная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 утверждённая в установленном порядке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конструкто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ско-технологическая документация на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всю производимую в настоящее время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продукцию.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</w:p>
          <w:p w:rsidR="00635720" w:rsidRDefault="008973DA" w:rsidP="0089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lastRenderedPageBreak/>
              <w:t xml:space="preserve">       Предприятие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имеет собственную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производственную и транспортную базы, оснащенные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совр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е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менным станочным парком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 транспортными средствами.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Производственные мощности предпр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ятия обладают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следующими технологическими возможностями: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-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заготовительные операции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ли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тогибочные операции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холодная и горячая штамповка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все виды механической обработки деталей (токарные, фрезерные, расточные и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координатно-расточные, сверлильные, плоскошлифовальные, и т.п.)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термическая обработка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ручная, полуавтоматическая и автоматическая электродуговая (в том числе в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среде защитных газов) сварка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сборка и испытание узлов, агрегатов и изделий в целом на функционирование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пров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едение гидравлических испытаний и неразрушающих методов</w:t>
            </w:r>
            <w:r w:rsidR="00B04CD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контроля.</w:t>
            </w:r>
          </w:p>
          <w:p w:rsidR="00F8793C" w:rsidRPr="00B0682F" w:rsidRDefault="00F8793C" w:rsidP="0089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</w:tc>
      </w:tr>
      <w:tr w:rsidR="003041B4" w:rsidRPr="00B0682F" w:rsidTr="003041B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60" w:rsidRPr="00B0682F" w:rsidRDefault="003041B4" w:rsidP="004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Высшие </w:t>
            </w:r>
            <w:r w:rsidR="00FC7A60"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профессиональные </w:t>
            </w: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заведения</w:t>
            </w: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60" w:rsidRPr="00B0682F" w:rsidRDefault="00FC7A6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A60" w:rsidRPr="00B0682F" w:rsidRDefault="00FC7A6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A60" w:rsidRPr="00B0682F" w:rsidRDefault="00FC7A6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A60" w:rsidRPr="00B0682F" w:rsidRDefault="00FC7A6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A60" w:rsidRPr="00B0682F" w:rsidRDefault="00FC7A6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A60" w:rsidRPr="00B0682F" w:rsidRDefault="00FC7A6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A60" w:rsidRPr="00B0682F" w:rsidRDefault="00FC7A6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A60" w:rsidRPr="00B0682F" w:rsidRDefault="00FC7A6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60" w:rsidRPr="00B0682F" w:rsidRDefault="00FC7A60" w:rsidP="003041B4">
            <w:pPr>
              <w:spacing w:after="0" w:line="240" w:lineRule="auto"/>
              <w:rPr>
                <w:rStyle w:val="14pt"/>
                <w:rFonts w:eastAsiaTheme="minorHAnsi"/>
                <w:color w:val="auto"/>
                <w:sz w:val="24"/>
                <w:szCs w:val="24"/>
              </w:rPr>
            </w:pPr>
          </w:p>
          <w:p w:rsidR="00FC7A60" w:rsidRPr="00B0682F" w:rsidRDefault="00FC7A60" w:rsidP="003041B4">
            <w:pPr>
              <w:spacing w:after="0" w:line="240" w:lineRule="auto"/>
              <w:rPr>
                <w:rStyle w:val="14pt"/>
                <w:rFonts w:eastAsiaTheme="minorHAnsi"/>
                <w:color w:val="auto"/>
                <w:sz w:val="24"/>
                <w:szCs w:val="24"/>
              </w:rPr>
            </w:pPr>
          </w:p>
          <w:p w:rsidR="00FC7A60" w:rsidRPr="00B0682F" w:rsidRDefault="00FC7A60" w:rsidP="003041B4">
            <w:pPr>
              <w:spacing w:after="0" w:line="240" w:lineRule="auto"/>
              <w:rPr>
                <w:rStyle w:val="14pt"/>
                <w:rFonts w:eastAsiaTheme="minorHAnsi"/>
                <w:color w:val="auto"/>
                <w:sz w:val="24"/>
                <w:szCs w:val="24"/>
              </w:rPr>
            </w:pPr>
          </w:p>
          <w:p w:rsidR="00FC7A60" w:rsidRPr="00B0682F" w:rsidRDefault="00FC7A60" w:rsidP="003041B4">
            <w:pPr>
              <w:spacing w:after="0" w:line="240" w:lineRule="auto"/>
              <w:rPr>
                <w:rStyle w:val="14pt"/>
                <w:rFonts w:eastAsiaTheme="minorHAnsi"/>
                <w:color w:val="auto"/>
                <w:sz w:val="24"/>
                <w:szCs w:val="24"/>
              </w:rPr>
            </w:pPr>
          </w:p>
          <w:p w:rsidR="00FC7A60" w:rsidRPr="00B0682F" w:rsidRDefault="00FC7A60" w:rsidP="003041B4">
            <w:pPr>
              <w:spacing w:after="0" w:line="240" w:lineRule="auto"/>
              <w:rPr>
                <w:rStyle w:val="14pt"/>
                <w:rFonts w:eastAsiaTheme="minorHAnsi"/>
                <w:color w:val="auto"/>
                <w:sz w:val="24"/>
                <w:szCs w:val="24"/>
              </w:rPr>
            </w:pPr>
          </w:p>
          <w:p w:rsidR="003041B4" w:rsidRPr="00B0682F" w:rsidRDefault="005F236A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Волгодонский инженерно-технический институт – филиал федерального государственного автономного образовательного учреждения высшего образов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а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ния «Национальный исследов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а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тельский университет МИФИ»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3" w:rsidRPr="00B0682F" w:rsidRDefault="00FC7A60" w:rsidP="0039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     ВИТИ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я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вляется структурным подразделением Национального исследовательского ядерного университета МИФИ, который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,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по данным рейтинга 2015 г., стал лучшим из российских вузов по физически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наукам, занял 3 место среди вузов-участников проекта 5-100 в рейтинге университетов Британской компании QS, 2-е место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среди российских вузов в рейтинге US News &amp; World Report.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Осуществляя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деятельность по подготовке квалифицирова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нных специалистов высшего звена инст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тут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руководствуется теми задачами, которые определяет Министерство образования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РФ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, руков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дство головного вуза и Госкорпорация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5F236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«Росатом».</w:t>
            </w:r>
            <w:r w:rsidR="00396CA3"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ВИТИ НИЯУ МИФИ это: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высшее образование (бакалавриат, специалитет, магистратура), среднее профессиональное образование,  дополнител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ь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ные  образовательные услуги (повышение квалификации,  переподготовка кадров и т.д.);</w:t>
            </w:r>
          </w:p>
          <w:p w:rsidR="00396CA3" w:rsidRPr="00B0682F" w:rsidRDefault="00396CA3" w:rsidP="0039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Научно-исследовательская, инновационная деятельность.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>ВИТИ НИЯУ МИФИ сегодня:</w:t>
            </w:r>
          </w:p>
          <w:p w:rsidR="00396CA3" w:rsidRPr="00B0682F" w:rsidRDefault="00396CA3" w:rsidP="0039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- количество студентов – 3500 чел.; - ежегодный стипендиальный фонд 58,0 млн. руб.;</w:t>
            </w:r>
          </w:p>
          <w:p w:rsidR="00874D4C" w:rsidRPr="00B0682F" w:rsidRDefault="001749E8" w:rsidP="00F8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тдел  практики и т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рудоустройства  специалистов организует 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взаи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модействие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с предприятиями атомной отрасли, эне</w:t>
            </w:r>
            <w:r w:rsidR="00B4591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ргомашиностроения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и других отраслей промышленности по вопросам пра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тики и трудоустройства  выпускников.  Институт в  декабре 2015 года успешно прошел государс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венную аккредитацию на ведение деятельности по всем 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заявленным направлениям подготовки и специальностям, подтвердив тем самым высокое качество 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предоставляемых образо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вательных у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луг. 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На базе института создан Ресурсный центр НИЯУ МИФИ, в котором студенты,  в том числе иностранные, проходят практическое обучение на производственных площадках РоАЭС, АО «АЭМ-технологии»</w:t>
            </w:r>
            <w:r w:rsidR="00F822E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АО 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«Ато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ммаш»</w:t>
            </w:r>
            <w:r w:rsidR="00C1338E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АО «Атоммашэкспорт» 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и других. Вуз интегрирован 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в м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ровое</w:t>
            </w:r>
            <w:r w:rsidR="00F822E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396CA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образовательное пространство.</w:t>
            </w: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E0" w:rsidRPr="00B0682F" w:rsidRDefault="00F822E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2E0" w:rsidRPr="00B0682F" w:rsidRDefault="00F822E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2E0" w:rsidRPr="00B0682F" w:rsidRDefault="00F822E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F8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E0" w:rsidRPr="00B0682F" w:rsidRDefault="00F822E0" w:rsidP="003041B4">
            <w:pPr>
              <w:spacing w:after="0" w:line="240" w:lineRule="auto"/>
              <w:rPr>
                <w:rStyle w:val="14pt"/>
                <w:rFonts w:eastAsiaTheme="minorHAnsi"/>
                <w:color w:val="auto"/>
                <w:sz w:val="24"/>
                <w:szCs w:val="24"/>
              </w:rPr>
            </w:pPr>
          </w:p>
          <w:p w:rsidR="003041B4" w:rsidRPr="00B0682F" w:rsidRDefault="00F822E0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Институт технологий (филиал) федерального государственного бюджетного образовательного учреждения высшего образов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а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lastRenderedPageBreak/>
              <w:t>ния «Донской государственный технический университет» в г. Волгодонске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E0" w:rsidRPr="00B0682F" w:rsidRDefault="00CE0453" w:rsidP="00F8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</w:t>
            </w:r>
            <w:r w:rsidR="00F822E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Приказом  Министерства образования и науки Российской  Федерации № 1247 от 29 октября 2015 года филиал ФГБОУ ВПО  «Донской государс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твенный технический университет</w:t>
            </w:r>
            <w:r w:rsidR="00F822E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в г.</w:t>
            </w:r>
          </w:p>
          <w:p w:rsidR="00F822E0" w:rsidRPr="00B0682F" w:rsidRDefault="00F822E0" w:rsidP="00F8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Волгодонске Ростовской области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»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переименован в Институт технологий (филиал) федерального государственного бюджетного образовательного учреждения высшего образования  «Донской</w:t>
            </w:r>
          </w:p>
          <w:p w:rsidR="00874D4C" w:rsidRPr="00B0682F" w:rsidRDefault="00F822E0" w:rsidP="00F8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государственный  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технический университет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в г. Волгодонске  Ростовской области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».                                                         </w:t>
            </w:r>
          </w:p>
          <w:p w:rsidR="00F822E0" w:rsidRPr="00B0682F" w:rsidRDefault="00F822E0" w:rsidP="00F8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Направления подготовки</w:t>
            </w:r>
            <w:r w:rsidR="001D3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кадров</w:t>
            </w:r>
            <w:r w:rsidRPr="001D397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0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«Информационные системы и технологии»</w:t>
            </w:r>
            <w:r w:rsidRPr="00B0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«Стандартизация и метрология»</w:t>
            </w:r>
            <w:r w:rsidR="00635720" w:rsidRPr="00B0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«Технология изделий легкой промышленности»</w:t>
            </w:r>
            <w:r w:rsidR="00635720" w:rsidRPr="00B0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«Конструирование изделий легкой промышленности»</w:t>
            </w:r>
            <w:r w:rsidR="00635720" w:rsidRPr="00B0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«Экономика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»,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«Менеджмент»</w:t>
            </w:r>
            <w:r w:rsidR="00635720" w:rsidRPr="00B0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«Торговое дело»</w:t>
            </w:r>
            <w:r w:rsidR="00635720" w:rsidRPr="00B0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«Реклама и связи с общес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венностью»</w:t>
            </w:r>
            <w:r w:rsidR="00635720" w:rsidRPr="00B0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«Сервис»</w:t>
            </w:r>
            <w:r w:rsidR="00635720" w:rsidRPr="00B0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«Туризм»</w:t>
            </w:r>
            <w:r w:rsidR="00635720" w:rsidRPr="00B0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«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Гостиничное дело»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«Документоведение и архивоведение»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</w:p>
          <w:p w:rsidR="00874D4C" w:rsidRPr="00B0682F" w:rsidRDefault="00F822E0" w:rsidP="006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Учебный 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процесс ведется в двух корпусах.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Для организации учебного процесса в филиале заде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й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ствованы 10 специализированных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аудиторий, оборудованных мультимедийными проекторами. В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распоряжении студентов имеется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абонемент и читальный зал</w:t>
            </w:r>
            <w:r w:rsidR="00CE045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библиотеки. Введена в эксплуатацию типография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041B4" w:rsidRPr="00B0682F" w:rsidTr="003041B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60" w:rsidRPr="00B0682F" w:rsidRDefault="003041B4" w:rsidP="004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Малые и средние предприятия</w:t>
            </w:r>
          </w:p>
          <w:p w:rsidR="009949EC" w:rsidRPr="00B0682F" w:rsidRDefault="009949EC" w:rsidP="004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20" w:rsidRPr="00B0682F" w:rsidRDefault="0063572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720" w:rsidRPr="00B0682F" w:rsidRDefault="0063572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20" w:rsidRPr="00B0682F" w:rsidRDefault="00635720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5720" w:rsidRPr="00B0682F" w:rsidRDefault="00635720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1B4" w:rsidRPr="00B0682F" w:rsidRDefault="00635720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НПО «Импульс»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007" w:rsidRPr="00B0682F" w:rsidRDefault="00B4591A" w:rsidP="006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         </w:t>
            </w:r>
          </w:p>
          <w:p w:rsidR="00635720" w:rsidRPr="00B0682F" w:rsidRDefault="00B4591A" w:rsidP="006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Предприятие выпускает различное энергетическое и нестандартное оборудование,</w:t>
            </w:r>
            <w:r w:rsidR="008973D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самостоятел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ь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но производит разработку проектно-конструкт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орской документации 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для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промышленных объектов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АЭС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и ТЭС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, ме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таллургической,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нефтяной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и газоперерабатывающей промышленности,  производит трубопроводную  арматуру высоких параметров.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Конструкторское бюро 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предприятия 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располагает потенциалом собственных научных кадров и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специалистов высокой квалификации по разработке трубопроводной арматуры для ТЭС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и АЭС, 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ведёт работы по инновационной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модернизации выпу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каемых кл</w:t>
            </w:r>
            <w:r w:rsidR="00A52E39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апанов, задвижек, затворов и других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изделий, а также разработку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конструкторской док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у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ментации для производства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63572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нестандартной трубопроводной арматуры.</w:t>
            </w:r>
          </w:p>
          <w:p w:rsidR="003041B4" w:rsidRPr="00B0682F" w:rsidRDefault="00635720" w:rsidP="00B4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Производственная база обладает развитой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инфраструктурой, необходимым оборудованием,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отв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чающим самым современным потребностям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производства трубопроводной арматуры с условным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диаметром до 2400 мм и давлением до 72 МПа.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Произво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дственные цеха завода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оснащены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совр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менными станками, способными в автоматическом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режиме производить различные технологич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ские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операции, что позволяет максимально выгодно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использовать рабочее время и предлагать п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требителям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трубопроводную арматуру высокого качества.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Т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рубопроводная арматура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 оборудов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ние произведенное предприятием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успешно</w:t>
            </w:r>
            <w:r w:rsidR="00F504D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эксплуатируется на большинстве предприятий </w:t>
            </w:r>
            <w:r w:rsidR="00B4591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отечес</w:t>
            </w:r>
            <w:r w:rsidR="00B4591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</w:t>
            </w:r>
            <w:r w:rsidR="00B4591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венных и зарубежных 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тепловых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и</w:t>
            </w:r>
            <w:r w:rsidR="00B4591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атомных электростанциях</w:t>
            </w:r>
            <w:r w:rsidR="00B4591A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</w:p>
          <w:p w:rsidR="009949EC" w:rsidRPr="00B0682F" w:rsidRDefault="009949EC" w:rsidP="00B4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EC5" w:rsidRPr="00B0682F" w:rsidRDefault="00937EC5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C5" w:rsidRPr="00B0682F" w:rsidRDefault="00937EC5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007" w:rsidRPr="00B0682F" w:rsidRDefault="00334007" w:rsidP="003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3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EC5" w:rsidRPr="00B0682F" w:rsidRDefault="00937EC5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C5" w:rsidRPr="00B0682F" w:rsidRDefault="00937EC5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C5" w:rsidRPr="00B0682F" w:rsidRDefault="00937EC5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937EC5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«Волгодонский завод «Агат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007" w:rsidRPr="00B0682F" w:rsidRDefault="00A52E39" w:rsidP="0093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</w:t>
            </w:r>
          </w:p>
          <w:p w:rsidR="00937EC5" w:rsidRPr="00B0682F" w:rsidRDefault="00B4591A" w:rsidP="0093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Производство </w:t>
            </w:r>
            <w:r w:rsidR="00937EC5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машин и оборудования  специального наз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начения,</w:t>
            </w:r>
            <w:r w:rsidR="00937EC5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строительных металлических конст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рукций,</w:t>
            </w:r>
            <w:r w:rsidR="00937EC5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насосов, компрессоров и гидравлических сис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тем,</w:t>
            </w:r>
            <w:r w:rsidR="00937EC5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трубопроводной арма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туры для не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ф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тяной, газовой промышленности, тепловых и атомных электростанций.</w:t>
            </w:r>
          </w:p>
          <w:p w:rsidR="003041B4" w:rsidRPr="00B0682F" w:rsidRDefault="00334007" w:rsidP="0093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Производство работ</w:t>
            </w:r>
            <w:r w:rsidR="00937EC5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по монтажу, ремонту и техническому обслуживанию электрической распр</w:t>
            </w:r>
            <w:r w:rsidR="00937EC5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е</w:t>
            </w:r>
            <w:r w:rsidR="00937EC5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делительной и регулирующей аппаратуры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на объектах энергетики</w:t>
            </w:r>
            <w:r w:rsidR="00937EC5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</w:p>
          <w:p w:rsidR="009949EC" w:rsidRPr="00B0682F" w:rsidRDefault="009949EC" w:rsidP="0093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6E" w:rsidRPr="00B0682F" w:rsidRDefault="008D446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D446E" w:rsidRPr="00B0682F" w:rsidRDefault="008D446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6E" w:rsidRPr="00B0682F" w:rsidRDefault="008D446E" w:rsidP="0011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46E" w:rsidRPr="00B0682F" w:rsidRDefault="008D446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8D446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«Пром-Энерго-Комплект»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007" w:rsidRPr="00B0682F" w:rsidRDefault="00467D23" w:rsidP="0011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</w:p>
          <w:p w:rsidR="003041B4" w:rsidRPr="00B0682F" w:rsidRDefault="008D446E" w:rsidP="0011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Предприятие осуществляет следующие виды деятельности: п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роизводство строительных металл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ческих конструкций</w:t>
            </w:r>
            <w:r w:rsidR="00334007"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>, грузовые транспортные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неспециализированн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ые перевозки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, оптовая торговля эксплуатационными материалами и принадлежностями машин и оборудования, оптовая торговля лесоматериалами, строительными материалами и санитарно-техническим оборудованием, оптовая торговля металлами в первичных формах, монтаж металлических строительных конструкций, пр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изводство машин и оборудования для добычи полезных ископаемых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 строительства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,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роизводство упаковки из легких металлов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, п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роизводство металлических цистерн, резервуаров и прочих емк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стей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, п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роизводство строительных металлических изделий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, п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роизводство деревянных строительных конструкций и столярных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изделий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</w:p>
          <w:p w:rsidR="00044B0D" w:rsidRPr="00B0682F" w:rsidRDefault="00044B0D" w:rsidP="0011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6E" w:rsidRPr="00B0682F" w:rsidRDefault="008D446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3D" w:rsidRPr="00B0682F" w:rsidRDefault="00305C3D" w:rsidP="0030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4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«Стокнот»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39" w:rsidRPr="00B0682F" w:rsidRDefault="004A2603" w:rsidP="0011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  </w:t>
            </w:r>
            <w:r w:rsidR="00467D2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роизводство деревянной тары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для изделий и оборудования, поставляемого на объекты АЭС, ТЭС, нефтяной и газовой промышленности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, 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а также изготовление 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деревянных строительных ко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струкций, включая сборные деревянные строения и столярные изде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лия.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334007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существляет оптовую торговлю лесоматериалами, строительными материалами и санитарно-техническим оборудован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</w:t>
            </w:r>
            <w:r w:rsidR="00113DB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ем.</w:t>
            </w: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6E" w:rsidRPr="00B0682F" w:rsidRDefault="008D446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1B4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«Техноскан»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EC" w:rsidRPr="00B0682F" w:rsidRDefault="004A2603" w:rsidP="0011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  </w:t>
            </w:r>
            <w:r w:rsidR="00467D2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</w:t>
            </w:r>
          </w:p>
          <w:p w:rsidR="00113DBD" w:rsidRPr="00B0682F" w:rsidRDefault="00113DBD" w:rsidP="0011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Предприятие проводит испытания и анализ состава и чистоты материалов и веществ: анализ хим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ческих и биологических свойств материалов и веществ (воздуха, воды, бытовых и производстве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ных отходов, топлива, металла, почвы, химических веществ), испытания и анализ физических свойств материалов и веществ, испытания и анализ физических свойств  (прочности, пластичности,</w:t>
            </w:r>
          </w:p>
          <w:p w:rsidR="00113DBD" w:rsidRPr="00B0682F" w:rsidRDefault="00113DBD" w:rsidP="0011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электропроводности, радиоактивности) материалов (металлов, пластмасс, тканей, дерева, стекла, бетона и др.), испытания на растяжение, </w:t>
            </w:r>
            <w:r w:rsidR="00CA7DBC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твердость, сопротивление, усталость и высокотемпер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турный эффект</w:t>
            </w:r>
            <w:r w:rsidR="004A260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изделий, поставляемых на объекты АЭС и ТЭС, других отраслей промышленности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</w:p>
          <w:p w:rsidR="003041B4" w:rsidRPr="00B0682F" w:rsidRDefault="003041B4" w:rsidP="00113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6E" w:rsidRPr="00B0682F" w:rsidRDefault="008D446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9EC" w:rsidRPr="00B0682F" w:rsidRDefault="009949EC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446E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9EC" w:rsidRPr="00B0682F" w:rsidRDefault="009949EC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1B4" w:rsidRPr="00B0682F" w:rsidRDefault="008D446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«Техмаш»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EC" w:rsidRPr="00B0682F" w:rsidRDefault="004A2603" w:rsidP="00CA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</w:p>
          <w:p w:rsidR="00CA7DBC" w:rsidRPr="00B0682F" w:rsidRDefault="004A2603" w:rsidP="00CA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 </w:t>
            </w:r>
            <w:r w:rsidR="00467D2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="00CA7DBC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Основной вид деятельности предприятия - производство, изготовление, заготовка, хранение, транспортировка металлоизделий и металлоконструкций, теплообменного оборудования,  ремонт технологического оборудования, строительно-монтажные работы, ремонт и обслуживание автом</w:t>
            </w:r>
            <w:r w:rsidR="00CA7DBC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="00CA7DBC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бильной техники, механизмов и оборудования, инвестиционная деятельность;</w:t>
            </w:r>
          </w:p>
          <w:p w:rsidR="00CA7DBC" w:rsidRPr="00B0682F" w:rsidRDefault="00CA7DBC" w:rsidP="00CA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Предприятие  так же специализируется на разработке и изготовлении  оборудования для</w:t>
            </w:r>
            <w:r w:rsidR="00FC7A6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предпр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ятий  машиностроите</w:t>
            </w:r>
            <w:r w:rsidR="00044B0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льной, энергетической,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нефте</w:t>
            </w:r>
            <w:r w:rsidR="00044B0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химической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промышленности, а так</w:t>
            </w:r>
            <w:r w:rsidR="00044B0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же комп</w:t>
            </w:r>
            <w:r w:rsidR="00044B0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</w:t>
            </w:r>
            <w:r w:rsidR="00044B0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ний</w:t>
            </w:r>
            <w:r w:rsidR="00FC7A6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входящих в структуру АО «ЕВРОЦЕМЕНТ групп».</w:t>
            </w:r>
            <w:r w:rsidR="00305C3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По </w:t>
            </w:r>
            <w:r w:rsidR="00FC7A60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трубной продукции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предприятие пр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шло квалификационный аудит ТМК ОАО «РосНИТИ»</w:t>
            </w:r>
            <w:r w:rsidR="00305C3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</w:p>
          <w:p w:rsidR="003041B4" w:rsidRPr="00B0682F" w:rsidRDefault="003041B4" w:rsidP="00CA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A60" w:rsidRPr="00B0682F" w:rsidTr="00305C3D">
        <w:tc>
          <w:tcPr>
            <w:tcW w:w="1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AF" w:rsidRPr="00B0682F" w:rsidRDefault="00FC7A60" w:rsidP="004A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Средние профессиональные учебные заведения</w:t>
            </w:r>
          </w:p>
        </w:tc>
      </w:tr>
      <w:tr w:rsidR="003041B4" w:rsidRPr="00B0682F" w:rsidTr="007451F7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C3D" w:rsidRPr="00B0682F" w:rsidRDefault="00305C3D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3D" w:rsidRPr="00B0682F" w:rsidRDefault="00305C3D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3D" w:rsidRPr="00B0682F" w:rsidRDefault="00305C3D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FC7A6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C3D" w:rsidRPr="00B0682F" w:rsidRDefault="00305C3D" w:rsidP="003041B4">
            <w:pPr>
              <w:spacing w:after="0" w:line="240" w:lineRule="auto"/>
              <w:rPr>
                <w:rStyle w:val="14pt"/>
                <w:rFonts w:eastAsiaTheme="minorHAnsi"/>
                <w:color w:val="auto"/>
                <w:sz w:val="24"/>
                <w:szCs w:val="24"/>
              </w:rPr>
            </w:pPr>
          </w:p>
          <w:p w:rsidR="00305C3D" w:rsidRPr="00B0682F" w:rsidRDefault="00305C3D" w:rsidP="003041B4">
            <w:pPr>
              <w:spacing w:after="0" w:line="240" w:lineRule="auto"/>
              <w:rPr>
                <w:rStyle w:val="14pt"/>
                <w:rFonts w:eastAsiaTheme="minorHAnsi"/>
                <w:color w:val="auto"/>
                <w:sz w:val="24"/>
                <w:szCs w:val="24"/>
              </w:rPr>
            </w:pPr>
          </w:p>
          <w:p w:rsidR="003041B4" w:rsidRPr="00B0682F" w:rsidRDefault="00305C3D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Государственное бюджетное профессиональное образовател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ь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ное учреждение Ростовской о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б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ласти «Волгодонский техникум металлообработки и машин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о</w:t>
            </w:r>
            <w:r w:rsidRPr="00B0682F">
              <w:rPr>
                <w:rStyle w:val="14pt"/>
                <w:rFonts w:eastAsiaTheme="minorHAnsi"/>
                <w:color w:val="auto"/>
                <w:sz w:val="24"/>
                <w:szCs w:val="24"/>
              </w:rPr>
              <w:t>строения»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C3D" w:rsidRPr="00B0682F" w:rsidRDefault="00A653AF" w:rsidP="00305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</w:t>
            </w:r>
            <w:r w:rsidR="009B467B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ВТМ</w:t>
            </w:r>
            <w:r w:rsidR="00305C3D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М – это современная образовательная организация, устойчивые традиции, которые гарантируют высокое качество среднего профессионального образования.</w:t>
            </w:r>
          </w:p>
          <w:p w:rsidR="00305C3D" w:rsidRPr="00B0682F" w:rsidRDefault="00305C3D" w:rsidP="00305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 2005 года в техникуме успешно работает Региональный отраслевой ресурсный центр подготовки высококвалифицированных рабочих сварочного производства. Круглогодично  в техникуме фун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к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ционируют курсы переподготовки и повышения квалификации по 25 рабочим  специальностям.</w:t>
            </w:r>
          </w:p>
          <w:p w:rsidR="00FC7A60" w:rsidRPr="00B0682F" w:rsidRDefault="00305C3D" w:rsidP="004A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Создан  первый в Ростовской области научно-образовательный кластер машиностроительного комплекса совместно с ДГТУ. Одним из направлений деятельности кластера является развитие системы непрерывного профессионального образования. К услугам студентов три компьютерных  класса с выходом в Интернет,  библиотека, читальный, зал, спортивный и тренажерный залы, акт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о</w:t>
            </w:r>
            <w:r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вый  зал, мастерские с современным оборудованием.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Техникум</w:t>
            </w:r>
            <w:r w:rsidR="00A653AF"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 подготовку по спец</w:t>
            </w:r>
            <w:r w:rsidR="00A653AF"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653AF"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альностям на базе 9-11классов (на бюджетной и коммерческой основе): 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22.02.06 сварочное прои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з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водство, 15.02.08 Технология машиностроения,  09.02.05 Прикладная информатика (по отраслям), 08.02.01 Строительство и эксплуатация зданий и сооружений, 08.02.09 Монтаж, наладка и эксплу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а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тация электрооборудования промышленных и</w:t>
            </w:r>
            <w:r w:rsidR="00A653AF"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гражданских зданий, 38.02.01 Экономика и бухга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л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терский  учет (по отраслям).</w:t>
            </w:r>
            <w:r w:rsidR="00A653AF"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В целях закрепления  полученных знаний и  приобретения практич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е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ских умений</w:t>
            </w:r>
            <w:r w:rsidR="00A653AF" w:rsidRPr="00B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53AF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>и навыков для студентов организуются разли</w:t>
            </w:r>
            <w:r w:rsidR="004A2603" w:rsidRPr="00B0682F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чные  виды практик на предприятиях промышленного кластера.  </w:t>
            </w:r>
          </w:p>
        </w:tc>
      </w:tr>
    </w:tbl>
    <w:p w:rsidR="00FC7A60" w:rsidRPr="00B0682F" w:rsidRDefault="003041B4" w:rsidP="00C13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521" w:rsidRPr="00B0682F" w:rsidRDefault="003041B4" w:rsidP="00B6493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Маркетинговая стратегия развития </w:t>
      </w:r>
      <w:r w:rsidR="00AB6E40"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Волгодонского промышленного </w:t>
      </w:r>
      <w:r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кластера</w:t>
      </w:r>
      <w:r w:rsid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атомного машиностроения</w:t>
      </w: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Cпрос на услуги отечественных разработчиков и прои</w:t>
      </w:r>
      <w:r w:rsidR="00295C82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зводит</w:t>
      </w:r>
      <w:r w:rsidR="009B467B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оборудования для атомных электростанций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увеличива</w:t>
      </w:r>
      <w:r w:rsidR="001F2EE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2EE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F2EE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связи с ростом  заказов</w:t>
      </w:r>
      <w:r w:rsidR="009B467B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для строящихся АЭС за рубежом)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необходимостью импортозамещения</w:t>
      </w:r>
      <w:r w:rsidR="001F2EE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дорог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визной, длительными сроками поставки техники и запча</w:t>
      </w:r>
      <w:r w:rsidR="009B467B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зарубежного производства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разрешена к ввозу в Российскую Федер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цию. Далеко не все позиции, требующие импортозамещения, нашли своих отечественных разработчиков и производителей. Для замещения рыночных ниш будут реализованы 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научно-исследовательские и опытно-конструкторские работы и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кластерные проекты, </w:t>
      </w:r>
      <w:r w:rsidR="009B467B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разрабатываемые участниками кластера и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 импортозамещение наукоемкой продукции.</w:t>
      </w:r>
      <w:r w:rsidR="009B467B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в рамках импортозамещения, растет спрос 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обратную и регулирующую арматуру для газовой и нефтяной промышленности.</w:t>
      </w:r>
      <w:r w:rsidR="009B467B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FD3" w:rsidRPr="00B0682F" w:rsidRDefault="009F26FE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Рынками потребления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 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467D23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кластера ВПКАМ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структуры таких компаний, как 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сатом», 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«Газпром»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«Лукойл», 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«Новатэк»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стабильным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</w:t>
      </w:r>
      <w:r w:rsidR="001D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нсовоё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мким и перспективным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чным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D79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продукции кластера являются 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предприятия, входя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 государствен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компании с государственным участи</w:t>
      </w:r>
      <w:r w:rsidR="00467D23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концерна 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«Роса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том»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F2EE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«Газпром»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зака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 этих структур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государственными и коммерческими проектами, в том чи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международными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такими как</w:t>
      </w:r>
      <w:r w:rsidR="00E16DD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АЭС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Индии, Китае, Беларуси и других странах, а также 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проектами 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DD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газо- нефте- распре</w:t>
      </w:r>
      <w:r w:rsidR="00C1338E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делительных транспорт</w:t>
      </w:r>
      <w:r w:rsidR="00C4204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сетей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«Газпром», таких как </w:t>
      </w:r>
      <w:r w:rsidR="00C1338E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«Сила Сибири», «Турецкий поток», «Северный поток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707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долгосрочной перспективе </w:t>
      </w:r>
      <w:r w:rsidR="0019150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2030 года)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 устойчивое повышение спроса на продукцию </w:t>
      </w:r>
      <w:r w:rsidR="00CC2FD3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услуги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кластера в связи с пл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строительства АЭС за рубежом – в Турции, Иране, Египте, Вьетнаме, Финляндии.</w:t>
      </w:r>
    </w:p>
    <w:p w:rsidR="009F26FE" w:rsidRPr="00B0682F" w:rsidRDefault="009F26FE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Внутренний </w:t>
      </w:r>
      <w:r w:rsidR="00044B0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энергетический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России продол</w:t>
      </w:r>
      <w:r w:rsidR="0019150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жает рост объемов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планируемым строительством и вводом в эксплуат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до 2020 года шести энергоблоков АЭС </w:t>
      </w:r>
      <w:r w:rsidR="00CC2FD3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Ростовской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FD3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Смоленск</w:t>
      </w:r>
      <w:r w:rsidR="00CC2FD3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19150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</w:t>
      </w:r>
      <w:r w:rsidR="00CC2FD3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атомных электростанциях (Источник – «Паспорт программы инновационного развития и технологиче</w:t>
      </w:r>
      <w:r w:rsidR="00044B0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модернизации ГК</w:t>
      </w:r>
      <w:r w:rsidR="003722BE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D3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«Росатом» на период до 2030 года</w:t>
      </w:r>
      <w:r w:rsidR="003722BE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4B0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 в 2016 году</w:t>
      </w:r>
      <w:r w:rsidR="00CC2FD3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22BE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трудности для предприятий и </w:t>
      </w:r>
      <w:r w:rsidR="003705E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044B0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атомного </w:t>
      </w:r>
      <w:r w:rsidR="00733F0E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энергетического </w:t>
      </w:r>
      <w:r w:rsidR="003705E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машиностроительного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 связаны с производственно-технологическими и кадровыми ограничениями. В этих условиях возрастают требования к эффективности маркетинговых, технических и производственно-управленческих решений, связанных с увеличением их временного горизонта. Для решения данных пр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 требуется создание мощных инновационных кластеров, включающих не только предприятия и вузы, но и инжиниринговые компании и исследовательские центры, которые обеспечат реализацию комплекса услуг по подготовке и сопровождению процессов производства и ре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инновационной продукции, а также долгосрочное прогнозирование рыночных ниш перспективной техники и технологий.</w:t>
      </w: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выпускаемой продукции и перспективных проектов кластера 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ВПКАМ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исходя из результатов маркети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нговых исследований, положений П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 развития государственных корпораций и компаний с государственным участием</w:t>
      </w:r>
      <w:r w:rsidR="009B4C4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технологических платформ, Федеральной программы развития атомной энергетики и атомного машиностроения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 развития участников кластера. При необходимости проводятся маркетинговые исследования отдельных рынков высокотехнологичной продукции </w:t>
      </w:r>
      <w:r w:rsidR="00CC2FD3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АЭС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зар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бежных стран. Для продвижения продукции участников кластера планируется активное участие в российских и зарубежных выставках, а также размещение актуаль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информации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50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27752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кластера</w:t>
      </w:r>
      <w:r w:rsidR="00A35F8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9150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35F8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коммуникативных средствах массовой информации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1B4" w:rsidRPr="00B64932" w:rsidRDefault="003041B4" w:rsidP="00B6493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Производственная стратегия развития класте</w:t>
      </w:r>
      <w:r w:rsidR="00B0682F" w:rsidRPr="00B6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 ВПКАМ</w:t>
      </w: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</w:t>
      </w:r>
      <w:r w:rsidR="00A52E3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тники кластера ВПКАМ расположены в г. Волгодонске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</w:t>
      </w:r>
      <w:r w:rsidR="00A52E3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</w:t>
      </w:r>
      <w:r w:rsidR="00A52E3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</w:t>
      </w:r>
      <w:r w:rsidR="00A52E3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</w:t>
      </w:r>
      <w:r w:rsidR="00A52E3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восточных районов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ласти, обла</w:t>
      </w:r>
      <w:r w:rsidR="00A52E39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дающим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мощным научно-инновационным и промышленным потенциалом, развитой социальной и инженерной инфраструктурой.</w:t>
      </w:r>
    </w:p>
    <w:p w:rsidR="00913C6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кластерных проектов будет модернизирована научно-инновационная и производственная инфраструктура</w:t>
      </w:r>
      <w:r w:rsidR="00FF44C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FF44C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44C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позволяющая раз</w:t>
      </w:r>
      <w:r w:rsidR="00FF44C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рабатывать и выпускать оборудование для строящихся объектов </w:t>
      </w:r>
      <w:r w:rsidR="0019150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АЭС и </w:t>
      </w:r>
      <w:r w:rsidR="00FF44C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- энергетического комплекса страны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конкурентоспособ</w:t>
      </w:r>
      <w:r w:rsidR="00FF44C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российском и мировом рынках</w:t>
      </w:r>
      <w:r w:rsidR="00913C6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F89" w:rsidRPr="00B0682F" w:rsidRDefault="00913C6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проектами кластера, планируемыми к реализации в 2016 – 2020 годах, являются:</w:t>
      </w:r>
    </w:p>
    <w:p w:rsidR="00A35F89" w:rsidRPr="00B0682F" w:rsidRDefault="00A35F89" w:rsidP="00B0682F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Расширение и модернизация действующего производства с целью увеличения объёмов производства инновационного оборудов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АЭС.</w:t>
      </w:r>
    </w:p>
    <w:p w:rsidR="00A35F89" w:rsidRPr="00B0682F" w:rsidRDefault="00A35F89" w:rsidP="00B0682F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Расширение и модернизация действующего производства для возможности полного импортозамещения   осесимметричной арм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</w:t>
      </w:r>
      <w:r w:rsidR="00191505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газораспределительных трубопроводных систем</w:t>
      </w:r>
      <w:r w:rsidR="00FF44C1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отечественном рынке к 2020 году.</w:t>
      </w:r>
    </w:p>
    <w:p w:rsidR="003041B4" w:rsidRPr="00B0682F" w:rsidRDefault="00FF44C1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Развитие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модернизация существующего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инжинирингового центра кластера.</w:t>
      </w:r>
    </w:p>
    <w:p w:rsidR="003041B4" w:rsidRPr="00B0682F" w:rsidRDefault="00FF44C1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Проект разработки и создания транспортно-технологического электрооборудования и систем управления для оборудования АЭС.</w:t>
      </w:r>
    </w:p>
    <w:p w:rsidR="0066238E" w:rsidRPr="00B0682F" w:rsidRDefault="003B0EDA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Проект  строительства</w:t>
      </w:r>
      <w:r w:rsidR="003041B4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DDD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разрушающего контроля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38E" w:rsidRPr="00B0682F" w:rsidRDefault="003B0EDA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238E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6238E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</w:t>
      </w:r>
      <w:r w:rsidR="0066238E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 тепловой для обеззараживания древесины для экспортных поставок.</w:t>
      </w:r>
    </w:p>
    <w:p w:rsidR="00DA038C" w:rsidRPr="00B0682F" w:rsidRDefault="00DA038C" w:rsidP="00B06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1B4" w:rsidRPr="00B64932" w:rsidRDefault="003041B4" w:rsidP="00B6493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Стратегия научно-технологического развития </w:t>
      </w:r>
      <w:r w:rsidR="00F616FF" w:rsidRPr="00B6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кластера</w:t>
      </w:r>
      <w:r w:rsidRPr="00B6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 подготовки кадров</w:t>
      </w:r>
    </w:p>
    <w:p w:rsidR="002D3A9E" w:rsidRPr="00B0682F" w:rsidRDefault="002D3A9E" w:rsidP="0036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промышленного кластера в области развития партнерства в сферах образования и науки направлена на создание условий для расширения возможностей кластера по достижению целей его инновационного развития, при этом основной целью развития такого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партнерства является дополнение внутренней корпоративной инновационной системы за счет использования потенциала образовательных организаций в поиске новых идей, результатов исследований и разработок, технологических</w:t>
      </w:r>
      <w:r w:rsidR="00BE7B27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проектных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</w:t>
      </w:r>
    </w:p>
    <w:p w:rsidR="00336BB6" w:rsidRPr="00B0682F" w:rsidRDefault="00CA32BF" w:rsidP="003650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0682F">
        <w:t>Головным в</w:t>
      </w:r>
      <w:r w:rsidR="003041B4" w:rsidRPr="00B0682F">
        <w:t>узом кластера являет</w:t>
      </w:r>
      <w:r w:rsidR="00913C64" w:rsidRPr="00B0682F">
        <w:t>ся</w:t>
      </w:r>
      <w:r w:rsidR="00913C64" w:rsidRPr="00B0682F">
        <w:rPr>
          <w:rStyle w:val="14pt"/>
          <w:rFonts w:eastAsiaTheme="minorHAnsi"/>
          <w:color w:val="auto"/>
          <w:sz w:val="24"/>
          <w:szCs w:val="24"/>
        </w:rPr>
        <w:t xml:space="preserve"> </w:t>
      </w:r>
      <w:r w:rsidR="00913C64" w:rsidRPr="00B0682F">
        <w:rPr>
          <w:rStyle w:val="14pt"/>
          <w:rFonts w:eastAsiaTheme="minorHAnsi"/>
          <w:b w:val="0"/>
          <w:color w:val="auto"/>
          <w:sz w:val="24"/>
          <w:szCs w:val="24"/>
        </w:rPr>
        <w:t>Волгодонский инженерно-технический институт – филиал федерального государственного авт</w:t>
      </w:r>
      <w:r w:rsidR="00913C64" w:rsidRPr="00B0682F">
        <w:rPr>
          <w:rStyle w:val="14pt"/>
          <w:rFonts w:eastAsiaTheme="minorHAnsi"/>
          <w:b w:val="0"/>
          <w:color w:val="auto"/>
          <w:sz w:val="24"/>
          <w:szCs w:val="24"/>
        </w:rPr>
        <w:t>о</w:t>
      </w:r>
      <w:r w:rsidR="00913C64" w:rsidRPr="00B0682F">
        <w:rPr>
          <w:rStyle w:val="14pt"/>
          <w:rFonts w:eastAsiaTheme="minorHAnsi"/>
          <w:b w:val="0"/>
          <w:color w:val="auto"/>
          <w:sz w:val="24"/>
          <w:szCs w:val="24"/>
        </w:rPr>
        <w:t>номного образовательного учреждения высшего образования «Национальный исследовательский университет МИФИ» (далее ВИТИ НИЯУ МИФИ)</w:t>
      </w:r>
      <w:r w:rsidR="00913C64" w:rsidRPr="00B0682F">
        <w:t xml:space="preserve"> – крупный</w:t>
      </w:r>
      <w:r w:rsidR="003041B4" w:rsidRPr="00B0682F">
        <w:t xml:space="preserve"> научно-исследовательский и образовательный комплекс Юга Росси</w:t>
      </w:r>
      <w:r w:rsidR="00913C64" w:rsidRPr="00B0682F">
        <w:t>и, один из ведущих Вузов</w:t>
      </w:r>
      <w:r w:rsidR="003041B4" w:rsidRPr="00B0682F">
        <w:t xml:space="preserve"> страны</w:t>
      </w:r>
      <w:r w:rsidR="002D3A9E" w:rsidRPr="00B0682F">
        <w:t xml:space="preserve">. </w:t>
      </w:r>
      <w:r w:rsidR="00064073" w:rsidRPr="00B0682F">
        <w:t>Перспективы ра</w:t>
      </w:r>
      <w:r w:rsidR="00064073" w:rsidRPr="00B0682F">
        <w:t>з</w:t>
      </w:r>
      <w:r w:rsidR="00064073" w:rsidRPr="00B0682F">
        <w:t>вития атомной отрасли предопределяют активную работу Волгодонского инженерно-технического института</w:t>
      </w:r>
      <w:r w:rsidR="00BE7B27" w:rsidRPr="00B0682F">
        <w:t>,</w:t>
      </w:r>
      <w:r w:rsidR="00064073" w:rsidRPr="00B0682F">
        <w:t xml:space="preserve"> как структурного подраздел</w:t>
      </w:r>
      <w:r w:rsidR="00064073" w:rsidRPr="00B0682F">
        <w:t>е</w:t>
      </w:r>
      <w:r w:rsidR="00064073" w:rsidRPr="00B0682F">
        <w:t>ния Национального исследовательского ядерного университета МИФИ</w:t>
      </w:r>
      <w:r w:rsidR="00BE7B27" w:rsidRPr="00B0682F">
        <w:t xml:space="preserve">, </w:t>
      </w:r>
      <w:r w:rsidR="00064073" w:rsidRPr="00B0682F">
        <w:t xml:space="preserve"> в области научно-исследовательских и инновационных работ</w:t>
      </w:r>
      <w:r w:rsidR="001D3974">
        <w:t xml:space="preserve"> в этой отрасли</w:t>
      </w:r>
      <w:r w:rsidR="00064073" w:rsidRPr="00B0682F">
        <w:t>. Стратегической целью развития научно-инновационной деятельности ВИТИ НИЯУ МИФИ является решение научно-прикладных задач атомной отрасли и подготовка высококвалифицированных кадров</w:t>
      </w:r>
      <w:r w:rsidR="00336BB6" w:rsidRPr="00B0682F">
        <w:t>, в т.ч. с учетом потребности в такой подготовке специалистов для нужд предприятий кластера</w:t>
      </w:r>
      <w:r w:rsidR="00064073" w:rsidRPr="00B0682F">
        <w:t>, способных эффективно и творчески работать по направлениям своей профессиональной деятельности.</w:t>
      </w:r>
      <w:r w:rsidR="00336BB6" w:rsidRPr="00B0682F">
        <w:t xml:space="preserve"> Базовая кафедра ВИТИ НИЯУ МИФИ «Энергетическое машиностроение» осуществляет свою работу в тесной связи </w:t>
      </w:r>
      <w:r w:rsidR="0002384F" w:rsidRPr="00B0682F">
        <w:t>с конструкторскими бюро и</w:t>
      </w:r>
      <w:r w:rsidR="0002384F" w:rsidRPr="00B0682F">
        <w:t>н</w:t>
      </w:r>
      <w:r w:rsidR="0002384F" w:rsidRPr="00B0682F">
        <w:t>жинирингового центра предприятий кластера, учебными заведениями среднего и начального профессионального образования и охватывает весь процесс обучения, подготовки (переподготовки), повышения квалификации кадров, а так же прохождение производственной практики на предприятиях кластера. Для развития исследовательской инфраструктуры вузов – ВИТИ НИЯУ МИФИ и ИТ (филиал) ДГТУ в г. Волг</w:t>
      </w:r>
      <w:r w:rsidR="0002384F" w:rsidRPr="00B0682F">
        <w:t>о</w:t>
      </w:r>
      <w:r w:rsidR="0002384F" w:rsidRPr="00B0682F">
        <w:t>донске</w:t>
      </w:r>
      <w:r w:rsidR="00FC1100" w:rsidRPr="00B0682F">
        <w:t xml:space="preserve"> в интересах инновационного развития кластера будут реализованы следующие задачи: </w:t>
      </w:r>
    </w:p>
    <w:p w:rsidR="00FC1100" w:rsidRPr="00B0682F" w:rsidRDefault="00FC1100" w:rsidP="00365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0682F">
        <w:t>Расширение инструментов привлечения студентов и аспирантов к реализуемым совместным исследованиям и обеспечение дост</w:t>
      </w:r>
      <w:r w:rsidRPr="00B0682F">
        <w:t>у</w:t>
      </w:r>
      <w:r w:rsidRPr="00B0682F">
        <w:t>па к научному оборудованию в организациях кластера;</w:t>
      </w:r>
    </w:p>
    <w:p w:rsidR="00FC1100" w:rsidRPr="00B0682F" w:rsidRDefault="00FC1100" w:rsidP="00365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0682F">
        <w:t xml:space="preserve">Развитие совместных лабораторий и ресурсных центров для выполнения целей совместных исследований и </w:t>
      </w:r>
      <w:r w:rsidR="00A75BB9" w:rsidRPr="00B0682F">
        <w:t xml:space="preserve">решения </w:t>
      </w:r>
      <w:r w:rsidRPr="00B0682F">
        <w:t>прикладных задач</w:t>
      </w:r>
      <w:r w:rsidR="00A75BB9" w:rsidRPr="00B0682F">
        <w:t xml:space="preserve"> (моделирование, экспериментальные исследования, изготовление «малых» устройств и т.д.)</w:t>
      </w:r>
      <w:r w:rsidRPr="00B0682F">
        <w:t>;</w:t>
      </w:r>
    </w:p>
    <w:p w:rsidR="00FC1100" w:rsidRPr="00B0682F" w:rsidRDefault="00FC1100" w:rsidP="00365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0682F">
        <w:t>Развитие практико-ориентированных моделей обучени</w:t>
      </w:r>
      <w:r w:rsidR="00A75BB9" w:rsidRPr="00B0682F">
        <w:t>я с учетом отраслевой специфики предприятий.</w:t>
      </w:r>
    </w:p>
    <w:p w:rsidR="00FC1100" w:rsidRPr="00B0682F" w:rsidRDefault="00BE7B27" w:rsidP="003650D7">
      <w:pPr>
        <w:pStyle w:val="a3"/>
        <w:shd w:val="clear" w:color="auto" w:fill="FFFFFF"/>
        <w:spacing w:before="0" w:beforeAutospacing="0" w:after="0" w:afterAutospacing="0"/>
        <w:jc w:val="both"/>
      </w:pPr>
      <w:r w:rsidRPr="00B0682F">
        <w:t>Совместно с Волгодонским техникумом металлообработки и машиностроения будут реализованы со</w:t>
      </w:r>
      <w:r w:rsidR="00B80B70">
        <w:t>ответствующие Программы</w:t>
      </w:r>
      <w:r w:rsidRPr="00B0682F">
        <w:t xml:space="preserve"> </w:t>
      </w:r>
      <w:r w:rsidR="00A75BB9" w:rsidRPr="00B0682F">
        <w:t>переподг</w:t>
      </w:r>
      <w:r w:rsidR="00A75BB9" w:rsidRPr="00B0682F">
        <w:t>о</w:t>
      </w:r>
      <w:r w:rsidR="00A75BB9" w:rsidRPr="00B0682F">
        <w:t>товки и повышения квалификации работников со средним профессиональным образованием (высококвалифицированные рабочие кадры, технический персонал, занятый в высокотехнологических</w:t>
      </w:r>
      <w:r w:rsidRPr="00B0682F">
        <w:t xml:space="preserve"> секторах). </w:t>
      </w:r>
    </w:p>
    <w:p w:rsidR="003041B4" w:rsidRPr="00B0682F" w:rsidRDefault="003041B4" w:rsidP="001307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B4" w:rsidRPr="00B64932" w:rsidRDefault="003041B4" w:rsidP="00B6493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инфраструктуры кластер</w:t>
      </w:r>
      <w:r w:rsidR="001307D5" w:rsidRPr="00B6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ВПКАМ</w:t>
      </w:r>
    </w:p>
    <w:p w:rsidR="003650D7" w:rsidRPr="00B0682F" w:rsidRDefault="003650D7" w:rsidP="00130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кластера </w:t>
      </w:r>
      <w:r w:rsidR="00F616FF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ВПКАМ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три составляющие:</w:t>
      </w: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Помещения и оборудование, материальный базис.</w:t>
      </w: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Специалисты, обладающие определенными компетенциями, позволяющими создавать новые технологии, а также технологические и инновационные компании.</w:t>
      </w: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Информационно-коммуникационные системы.</w:t>
      </w: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первой группы инфрастру</w:t>
      </w:r>
      <w:r w:rsidR="00F616FF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ктуры кластера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планом развития. Приобретение нового оборудования, технологий и программного обеспечения должно осуществляться исходя из потребностей участников кла</w:t>
      </w:r>
      <w:r w:rsidR="00F616FF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прогнозов развития рынка.</w:t>
      </w: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второй группы инфраструктуры (специалисты, технологии и технологические компании) также должно определяться п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требностями участни</w:t>
      </w:r>
      <w:r w:rsidR="00F616FF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кластера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учитывать прогнозы развития рынка. Развитие этой группы инфраструктуры предполагает совершенс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вование программ подготовки специалистов с необходимыми компетенциями. К числу необходимых компетенций относятся не тол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 инженерные и технические, а также управленческие и бизнес</w:t>
      </w:r>
      <w:r w:rsidR="003B0EDA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EDA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A37170" w:rsidRPr="00B0682F" w:rsidRDefault="00A37170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Производственными участниками кластера планируется использование, в рамках Сетевого инжинирингового центра, возможностей образовательных организаций высшего и среднего профессионального образования, входящих в кластер, по выполнению НИОКР в целях разработки новых технологий, применения новых материалов для производства оборудования АЭС.</w:t>
      </w:r>
    </w:p>
    <w:p w:rsidR="003041B4" w:rsidRPr="00B0682F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инфрастру</w:t>
      </w:r>
      <w:r w:rsidR="00F616FF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ктуры кластера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«мягкая» инфраструктура, связанная с лидерством, предпринимательством, коммуникац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ей, нетворкингом, сообществами.</w:t>
      </w:r>
    </w:p>
    <w:p w:rsidR="0031392A" w:rsidRDefault="003041B4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</w:t>
      </w:r>
      <w:r w:rsidR="00F616FF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кластера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повышение </w:t>
      </w:r>
      <w:r w:rsidR="003B0EDA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 совместного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</w:t>
      </w:r>
      <w:r w:rsidR="003B0EDA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дорогостоящего научно</w:t>
      </w:r>
      <w:r w:rsidR="003B0EDA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-исследовательского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  <w:r w:rsidR="003B0EDA"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методического обеспечения</w:t>
      </w:r>
      <w:r w:rsidR="00B80B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технической и конструкторской документ</w:t>
      </w:r>
      <w:r w:rsidR="00B80B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0B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07D5" w:rsidRPr="00B0682F" w:rsidRDefault="001307D5" w:rsidP="00B0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B4" w:rsidRPr="00B64932" w:rsidRDefault="003041B4" w:rsidP="00B6493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по развитию кластера </w:t>
      </w:r>
      <w:r w:rsidR="001307D5" w:rsidRPr="00B6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ВПКАМ</w:t>
      </w:r>
    </w:p>
    <w:p w:rsidR="001307D5" w:rsidRPr="00B0682F" w:rsidRDefault="001307D5" w:rsidP="0090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26" w:type="dxa"/>
        <w:tblCellMar>
          <w:left w:w="0" w:type="dxa"/>
          <w:right w:w="0" w:type="dxa"/>
        </w:tblCellMar>
        <w:tblLook w:val="04A0"/>
      </w:tblPr>
      <w:tblGrid>
        <w:gridCol w:w="839"/>
        <w:gridCol w:w="8578"/>
        <w:gridCol w:w="2785"/>
        <w:gridCol w:w="3224"/>
      </w:tblGrid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41B4" w:rsidRPr="00B0682F" w:rsidTr="003041B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A9" w:rsidRPr="00B0682F" w:rsidRDefault="003041B4" w:rsidP="009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Развитие сектора исследований и разработок кластера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модернизации и развитию опытно-экспериментальной базы класт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 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ВПКАМ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6BE" w:rsidRPr="00B0682F" w:rsidRDefault="005F06BE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7C4DC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СПП, 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ВПКАМ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17" w:rsidRPr="00B0682F" w:rsidRDefault="0090311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 на промышленных предпри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ятиях класт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 ВПКАМ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научных исследований и разработок, соответствующих приорите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направлениям развития науки и техники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117" w:rsidRPr="00B0682F" w:rsidRDefault="00903117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17" w:rsidRPr="00B0682F" w:rsidRDefault="0090311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1392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ласти», ВИТИ, ИТ ДГТУ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17" w:rsidRPr="00B0682F" w:rsidRDefault="0090311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17" w:rsidRPr="00B0682F" w:rsidRDefault="00903117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кластерных проектов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инициатив.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17" w:rsidRPr="00B0682F" w:rsidRDefault="0090311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1392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ласти», ВИТИ, ИТ ДГТУ</w:t>
            </w:r>
            <w:r w:rsidR="00903117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«Атоммашэкспорт»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17" w:rsidRPr="00B0682F" w:rsidRDefault="0090311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17" w:rsidRPr="00B0682F" w:rsidRDefault="00903117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маркетинговых исследований в интересах участников класт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 ВПКАМ.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17" w:rsidRPr="00B0682F" w:rsidRDefault="0090311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17" w:rsidRPr="00B0682F" w:rsidRDefault="00903117" w:rsidP="009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D7" w:rsidRPr="00B0682F" w:rsidRDefault="0031392A" w:rsidP="009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3117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товской области»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ВИТИ</w:t>
            </w:r>
            <w:r w:rsidR="00903117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«Атоммашэкспорт», ИТ ДГТУ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продвижение бренда кластера 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ВПКАМ.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ласти», НП СПП, ВИТИ, ИТ ДГТУ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проектирование цепочек взаимодействия между участн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иками кластера ВПКАМ.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1392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ласти», ВИТИ, ИТ ДГТУ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совместных, в том числе международных научно-образовательных программах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1392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ВИТИ, ИТ ДГТУ, ВТММ, НП СПП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производственными, научными, образовательными и иными внешними организациями с целью создания сети обмена знаниями, кадровыми компетенциями, организации гибкой сети поставок и других видов сотруднич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0" w:rsidRDefault="00B80B7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1392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ВИТИ, ИТ ДГТУ, ВТММ, НП СПП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1392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экономического и технологического состояния участн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 Формирование базы данных об участ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никах кластера ВПКАМ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«Карты компетенций» в научно-технической и инновационной сферах</w:t>
            </w:r>
            <w:r w:rsidR="0031392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50D7" w:rsidRPr="00B0682F" w:rsidRDefault="003650D7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0" w:rsidRDefault="00B80B7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1392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СПП, ВИТИ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 ДГТУ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1392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площадях на территории участников, пригодных для размещения объектов инновационной и производственной инфраструктуры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7C4DC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СПП, участники класт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1392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взаимного использования технологических активов и инфраструктурных объектов, пригодных для коллективного доступа и использ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участн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иками кластера ВПКАМ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7C4DCF" w:rsidP="007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ВИТИ, ИТ ДГТУ, участники кластера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17" w:rsidRPr="00B0682F" w:rsidRDefault="0090311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1392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17" w:rsidRPr="00B0682F" w:rsidRDefault="00903117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предложений по новым проектам и проведение «проек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ных» сессий, в том числе в интересах крупных предприятий, с привлечением субъектов малого и среднего бизнеса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AB6E4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инвестиций и предпринимательства Ро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товской области,</w:t>
            </w:r>
            <w:r w:rsidR="00903117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</w:t>
            </w:r>
            <w:r w:rsidR="00903117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03117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г. Волгодонска,</w:t>
            </w:r>
          </w:p>
          <w:p w:rsidR="003041B4" w:rsidRPr="00B0682F" w:rsidRDefault="003041B4" w:rsidP="007C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ласти», 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1392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7" w:rsidRPr="00B0682F" w:rsidRDefault="00BE7B27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B27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постоянно действующих рабочих групп и разработка «дорожных карт» по направлениям</w:t>
            </w:r>
            <w:r w:rsidR="00AB6E40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и научно-исследовательской деятельности </w:t>
            </w:r>
          </w:p>
          <w:p w:rsidR="003041B4" w:rsidRPr="00B0682F" w:rsidRDefault="00AB6E40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кластера.</w:t>
            </w:r>
          </w:p>
          <w:p w:rsidR="00BE7B27" w:rsidRPr="00B0682F" w:rsidRDefault="00BE7B27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40" w:rsidRPr="00B0682F" w:rsidRDefault="00AB6E4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9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0" w:rsidRDefault="00B80B70" w:rsidP="007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903117" w:rsidP="007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 Ро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товской области»,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 кластера.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7C4DC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совещания со специалистами соответствующего профиля из с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 участников по отдельным направлениям (инновации, программы подг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товки, производство, маркетинг, инфраструктура)</w:t>
            </w:r>
            <w:r w:rsidR="00903117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D7" w:rsidRPr="00B0682F" w:rsidRDefault="003041B4" w:rsidP="005F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ласти», НП СПП, ВИТИ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 ДГТУ,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41B4" w:rsidRPr="00B0682F" w:rsidTr="003041B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32" w:rsidRDefault="003041B4" w:rsidP="00B64932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 системы подготовки и повышения квалификации</w:t>
            </w:r>
            <w:r w:rsidR="003650D7" w:rsidRPr="00B64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64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научных, инженерно-технических и </w:t>
            </w:r>
          </w:p>
          <w:p w:rsidR="00E163D3" w:rsidRPr="005D2B21" w:rsidRDefault="003041B4" w:rsidP="005D2B21">
            <w:pPr>
              <w:pStyle w:val="a9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управленческих кадров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прогнозирование потребнос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участников кластера ВПКАМ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специализированных человеческих ресурсах и планирование, участие в разр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ботке государственного задания на подготовку специалистов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6BE" w:rsidRPr="00B0682F" w:rsidRDefault="005F06BE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0" w:rsidRDefault="00B80B70" w:rsidP="007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7C4DCF" w:rsidP="007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СПП, ВИТИ, ИТ ДГТУ, 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 кластера.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образовательного потенциала вузов и анализ потребности предприятий в кадрах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7C4DC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ВИТИ, НП СПП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3041B4" w:rsidP="007C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разработка образовательных программ основного и дополнительн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7C4DC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ВИТИ, НП СПП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3041B4" w:rsidP="007C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стажировок и производственной практики 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ятиях кластера 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ВПКАМ.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ласти», НП СПП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 кластера.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прогнозирования потребности в кадровых ресурсах участн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кластера ВПКАМ.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</w:t>
            </w:r>
            <w:r w:rsidR="007C4DC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и», ВИТИ, НП СПП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образовательных учреждений (стажировки пр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подавателей)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163D3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ВИТИ, ИТ ДГТУ, ВТММ, НП СПП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 кластера.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технологий обучения, интегрированных программ об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163D3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ВИТИ, ИТ ДГТУ, ВТММ,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НП «ЕРЦИР Ростовской о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научно-исследовательского и измерительного оборудования для образ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учреждений – участ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кластера ВПКАМ.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163D3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ВИТИ, ИТ ДГТУ, ВТММ,, 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сертифицированного центра подготовки инженерно-технического пе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сонала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163D3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ВИТИ, ИТ ДГТУ, ВТММ,, 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перехода от обучения на базе предметных кафедр к комплексному практико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ориентированному</w:t>
            </w:r>
            <w:r w:rsidR="00AA11A1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63D3" w:rsidRPr="00B0682F" w:rsidRDefault="00E163D3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163D3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ВИТИ, ИТ ДГТУ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НП «Е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 Ростовской области»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и «круглых столов» для участ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класт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 ВПКАМ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вопросам инновационного развития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163D3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астники кластера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</w:t>
            </w:r>
          </w:p>
        </w:tc>
      </w:tr>
      <w:tr w:rsidR="003041B4" w:rsidRPr="00B0682F" w:rsidTr="003041B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64932" w:rsidRDefault="003041B4" w:rsidP="00B64932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Развитие производственного потенциала и производственной кооперации</w:t>
            </w:r>
          </w:p>
          <w:p w:rsidR="00600DA9" w:rsidRPr="00B0682F" w:rsidRDefault="00600DA9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модернизации основных фондов предприятий –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класт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 ВПКАМ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их реконструкцию и техническое перевооружение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 кластера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E163D3" w:rsidP="00E1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СПП, 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дорожных карт развития базовых секторов кластера</w:t>
            </w:r>
            <w:r w:rsidR="00AA11A1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ВПКАМ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инновационной, кадровой и маркетинговой стратегии кластера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163D3" w:rsidP="005D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</w:t>
            </w:r>
            <w:r w:rsidR="005D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ВИТИ, ИТ ДГТУ</w:t>
            </w:r>
            <w:r w:rsidR="0024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экономического анализа Администрации.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электронных каталогов продукции кластера </w:t>
            </w:r>
            <w:r w:rsidR="00903117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ВПКАМ.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ласти», НП СПП, ВИТИ, ИТ ДГТУ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создания на территории бази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кластера ВПКАМ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пояса малых инновацион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предприятий на базе ВИТИ, ИТ ДГТУ, ВТММ.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ласти», НП СПП, ВИТИ, ИТ ДГТУ, ВТММ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в зоне притяжения кла</w:t>
            </w:r>
            <w:r w:rsidR="00E163D3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стера ВПКАМ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и сре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предприятий смежных и сервисных секторов и организаций, значимых для промежуточных переделов в сфере специализации участников кластера</w:t>
            </w:r>
            <w:r w:rsidR="00A6135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6135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ласти», НП СПП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A6135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департамент инв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стиций и предпринимател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Ростовской области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родвижение интернет-</w:t>
            </w:r>
            <w:r w:rsidR="00A6135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бренда </w:t>
            </w:r>
            <w:r w:rsidR="00A6135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кластера ВПКАМ.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A6135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СПП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6135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ласти», ВИТИ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отраслевых выставочно-ярмарочных мероприятиях</w:t>
            </w:r>
            <w:r w:rsidR="0066238E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A6135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кластера, НП СПП, 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области»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сопровождения деятель</w:t>
            </w:r>
            <w:r w:rsidR="00E933E7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кластера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 массовой информации</w:t>
            </w:r>
            <w:r w:rsidR="00A6135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2020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«ЕРЦИР Ростовской 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6135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ласти», НП СПП</w:t>
            </w:r>
          </w:p>
        </w:tc>
      </w:tr>
      <w:tr w:rsidR="003041B4" w:rsidRPr="00B0682F" w:rsidTr="003041B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A9" w:rsidRPr="00B0682F" w:rsidRDefault="00B64932" w:rsidP="00E9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="003041B4" w:rsidRPr="00B06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Реализация кластерных проектов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модернизация действующего производства с целью увеличения объёмов производимого участниками кластера инновационного оборудования для АЭС.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="00E933E7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E933E7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0" w:rsidRDefault="00B80B7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2520B9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модернизация действующего производства для возможности по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импортозамещения</w:t>
            </w:r>
            <w:r w:rsidR="005D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осесимметричной арматуры.</w:t>
            </w:r>
          </w:p>
          <w:p w:rsidR="00914AEE" w:rsidRPr="00B0682F" w:rsidRDefault="00914AE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25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2520B9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-2018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520B9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914AEE" w:rsidRPr="00B0682F" w:rsidRDefault="00914AEE" w:rsidP="0025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AEE" w:rsidRPr="00B0682F" w:rsidRDefault="00914AEE" w:rsidP="0025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0" w:rsidRDefault="00B80B70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914AE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создания серийного производства трубопроводной арматуры для ПАО «Газпром».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14AEE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C25338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B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914AEE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914AEE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модернизации и постановки на производство импортозамещающих рег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лирующих (в т.ч. </w:t>
            </w:r>
            <w:r w:rsidR="0069423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помпажных) клапанов.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69423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25338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69423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D3456C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технической документации, монтаж и аттестация камерной печи для термообработки сварных конструкций больших размеров.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D3456C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69423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D3456C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технической документации и внедрение в производство сварочного центра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5*4.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69423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69423A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</w:t>
            </w:r>
            <w:r w:rsidR="002520B9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520B9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тепловой камеры для увеличения объемов тепл</w:t>
            </w:r>
            <w:r w:rsidR="002520B9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20B9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обработки и сокращения сроков её проведения.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69423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69423A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рентгенкамеры, внедрение в производство рентгеновского аппарата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XRS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-600 для проведения РГД материалов толщиной до 160 мм.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69423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69423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237075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технологии изготовления сварных конструкций из стали 10ГН2МФА и согласование с материаловедческой организацией.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="00237075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2017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37075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</w:p>
        </w:tc>
      </w:tr>
      <w:tr w:rsidR="003041B4" w:rsidRPr="00B0682F" w:rsidTr="0031392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237075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DA038C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НТД и внедрение в производство атомно-абсорбционного спектр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фотометра для определения количественного состава элементов в сварочных</w:t>
            </w:r>
            <w:r w:rsidR="00A917C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A917C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917C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териалах, металлах и сплавах.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A917C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3041B4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9423A" w:rsidRPr="00B0682F" w:rsidRDefault="0069423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23A" w:rsidRPr="00B0682F" w:rsidRDefault="0069423A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E933E7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кластера</w:t>
            </w:r>
          </w:p>
        </w:tc>
      </w:tr>
    </w:tbl>
    <w:p w:rsidR="0069423A" w:rsidRPr="00B0682F" w:rsidRDefault="0069423A" w:rsidP="00DA03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B4" w:rsidRPr="00B0682F" w:rsidRDefault="00B64932" w:rsidP="00304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="003041B4"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количественные и качественные показатели эффективности реализации Стратегии</w:t>
      </w:r>
      <w:r w:rsidR="0036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ВПКАМ</w:t>
      </w:r>
    </w:p>
    <w:p w:rsidR="003041B4" w:rsidRPr="00B0682F" w:rsidRDefault="003041B4" w:rsidP="00304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5426" w:type="dxa"/>
        <w:tblCellMar>
          <w:left w:w="0" w:type="dxa"/>
          <w:right w:w="0" w:type="dxa"/>
        </w:tblCellMar>
        <w:tblLook w:val="04A0"/>
      </w:tblPr>
      <w:tblGrid>
        <w:gridCol w:w="835"/>
        <w:gridCol w:w="7713"/>
        <w:gridCol w:w="1571"/>
        <w:gridCol w:w="1142"/>
        <w:gridCol w:w="1142"/>
        <w:gridCol w:w="1000"/>
        <w:gridCol w:w="999"/>
        <w:gridCol w:w="1024"/>
      </w:tblGrid>
      <w:tr w:rsidR="003041B4" w:rsidRPr="00B0682F" w:rsidTr="003041B4"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7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Стратегии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</w:t>
            </w: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по годам</w:t>
            </w:r>
          </w:p>
        </w:tc>
      </w:tr>
      <w:tr w:rsidR="003041B4" w:rsidRPr="00B0682F" w:rsidTr="003041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1B4" w:rsidRPr="00B0682F" w:rsidRDefault="003041B4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1B4" w:rsidRPr="00B0682F" w:rsidRDefault="003041B4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1B4" w:rsidRPr="00B0682F" w:rsidRDefault="003041B4" w:rsidP="0030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041B4" w:rsidRPr="00B0682F" w:rsidTr="003041B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41B4" w:rsidRPr="00B0682F" w:rsidTr="003041B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5D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участников кластера</w:t>
            </w:r>
            <w:r w:rsidR="00F616F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2B21" w:rsidRPr="00B0682F" w:rsidRDefault="005D2B21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295C82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295C82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295C82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5D56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295C82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5D56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041B4" w:rsidRPr="00B0682F" w:rsidTr="003041B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общего о</w:t>
            </w:r>
            <w:r w:rsidR="00295C82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бъема отгруженной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(выполнения работ, оказания услуг) произведенной организациями – участниками кластера</w:t>
            </w:r>
            <w:r w:rsidR="00F616F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C82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041B4" w:rsidRPr="00B0682F" w:rsidTr="003041B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рабочих мест в организациях – участниках кл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</w:t>
            </w:r>
            <w:r w:rsidR="00F616F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041B4" w:rsidRPr="00B0682F" w:rsidTr="003041B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F00D18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 высокопроизводительных рабочих мест</w:t>
            </w:r>
          </w:p>
          <w:p w:rsidR="00B64932" w:rsidRPr="00F00D18" w:rsidRDefault="00B64932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041B4" w:rsidRPr="00B0682F" w:rsidTr="003041B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выручки от продажи продукции (работ, услуг) участн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кластера  на внутреннем и внешнем рынках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00D18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00D18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00D18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00D18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F00D18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3041B4" w:rsidRPr="00B0682F" w:rsidTr="003041B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32" w:rsidRDefault="00B64932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F00D18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выработки на одного работника организаций – участников кл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стера  в стоимостном выражении</w:t>
            </w:r>
            <w:r w:rsidR="00F616F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4932" w:rsidRPr="00F00D18" w:rsidRDefault="00B64932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</w:t>
            </w:r>
          </w:p>
        </w:tc>
      </w:tr>
      <w:tr w:rsidR="003041B4" w:rsidRPr="00B0682F" w:rsidTr="003041B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32" w:rsidRDefault="00B64932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выработки на одного работника организаций – участников кластера в стоимостном выражении по отношению к предыдущему г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F616F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041B4" w:rsidRPr="00B0682F" w:rsidTr="003041B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поступлений налоговых платежей в бюджетную систему Российской Федерации от организаций – участников кластера</w:t>
            </w:r>
            <w:r w:rsidR="00F616F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101,2           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FF5D56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041B4" w:rsidRPr="00B0682F" w:rsidTr="003041B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проведение научно-иссле</w:t>
            </w:r>
            <w:r w:rsidR="00087C6A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довательских работ организаций </w:t>
            </w: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кластера</w:t>
            </w:r>
            <w:r w:rsidR="00F616F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</w:t>
            </w:r>
          </w:p>
        </w:tc>
      </w:tr>
      <w:tr w:rsidR="003041B4" w:rsidRPr="00B0682F" w:rsidTr="003041B4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проведение опытно-конструкторских работ организаций – участников кластера</w:t>
            </w:r>
            <w:r w:rsidR="00F616FF"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3041B4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A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4" w:rsidRPr="00B0682F" w:rsidRDefault="00AA59AF" w:rsidP="0030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</w:tbl>
    <w:p w:rsidR="005F06BE" w:rsidRDefault="005F06BE" w:rsidP="00304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B4" w:rsidRPr="00B0682F" w:rsidRDefault="003041B4" w:rsidP="00304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1B4" w:rsidRPr="00B0682F" w:rsidRDefault="003041B4" w:rsidP="00304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8C6" w:rsidRPr="00B0682F" w:rsidRDefault="003705E1" w:rsidP="00370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2F">
        <w:rPr>
          <w:rFonts w:ascii="Times New Roman" w:hAnsi="Times New Roman" w:cs="Times New Roman"/>
          <w:sz w:val="24"/>
          <w:szCs w:val="24"/>
        </w:rPr>
        <w:t xml:space="preserve">Руководитель специализированной организации кластера – </w:t>
      </w:r>
    </w:p>
    <w:p w:rsidR="003705E1" w:rsidRPr="003705E1" w:rsidRDefault="003705E1">
      <w:pPr>
        <w:rPr>
          <w:rFonts w:ascii="Times New Roman" w:hAnsi="Times New Roman" w:cs="Times New Roman"/>
          <w:sz w:val="24"/>
          <w:szCs w:val="24"/>
        </w:rPr>
      </w:pPr>
      <w:r w:rsidRPr="00B0682F">
        <w:rPr>
          <w:rFonts w:ascii="Times New Roman" w:hAnsi="Times New Roman" w:cs="Times New Roman"/>
          <w:sz w:val="24"/>
          <w:szCs w:val="24"/>
        </w:rPr>
        <w:t xml:space="preserve">Президент НП «Союз промышленников и предпринимателей г. Волгодонска» </w:t>
      </w:r>
      <w:r w:rsidRPr="00B0682F">
        <w:rPr>
          <w:rFonts w:ascii="Times New Roman" w:hAnsi="Times New Roman" w:cs="Times New Roman"/>
          <w:sz w:val="24"/>
          <w:szCs w:val="24"/>
        </w:rPr>
        <w:tab/>
      </w:r>
      <w:r w:rsidRPr="00B0682F">
        <w:rPr>
          <w:rFonts w:ascii="Times New Roman" w:hAnsi="Times New Roman" w:cs="Times New Roman"/>
          <w:sz w:val="24"/>
          <w:szCs w:val="24"/>
        </w:rPr>
        <w:tab/>
      </w:r>
      <w:r w:rsidRPr="00B0682F">
        <w:rPr>
          <w:rFonts w:ascii="Times New Roman" w:hAnsi="Times New Roman" w:cs="Times New Roman"/>
          <w:sz w:val="24"/>
          <w:szCs w:val="24"/>
        </w:rPr>
        <w:tab/>
      </w:r>
      <w:r w:rsidRPr="00B06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Н.И. Кривошлыков.</w:t>
      </w:r>
    </w:p>
    <w:sectPr w:rsidR="003705E1" w:rsidRPr="003705E1" w:rsidSect="00745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96" w:rsidRDefault="00052296" w:rsidP="000F1B74">
      <w:pPr>
        <w:spacing w:after="0" w:line="240" w:lineRule="auto"/>
      </w:pPr>
      <w:r>
        <w:separator/>
      </w:r>
    </w:p>
  </w:endnote>
  <w:endnote w:type="continuationSeparator" w:id="1">
    <w:p w:rsidR="00052296" w:rsidRDefault="00052296" w:rsidP="000F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21" w:rsidRDefault="005D2B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21" w:rsidRDefault="005D2B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21" w:rsidRDefault="005D2B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96" w:rsidRDefault="00052296" w:rsidP="000F1B74">
      <w:pPr>
        <w:spacing w:after="0" w:line="240" w:lineRule="auto"/>
      </w:pPr>
      <w:r>
        <w:separator/>
      </w:r>
    </w:p>
  </w:footnote>
  <w:footnote w:type="continuationSeparator" w:id="1">
    <w:p w:rsidR="00052296" w:rsidRDefault="00052296" w:rsidP="000F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21" w:rsidRDefault="005D2B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21" w:rsidRDefault="005D2B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21" w:rsidRDefault="005D2B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0593"/>
    <w:multiLevelType w:val="hybridMultilevel"/>
    <w:tmpl w:val="BBBA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578FA"/>
    <w:multiLevelType w:val="hybridMultilevel"/>
    <w:tmpl w:val="C0E223E4"/>
    <w:lvl w:ilvl="0" w:tplc="9F9244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B20BE"/>
    <w:multiLevelType w:val="hybridMultilevel"/>
    <w:tmpl w:val="07A23956"/>
    <w:lvl w:ilvl="0" w:tplc="720254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26AB9"/>
    <w:multiLevelType w:val="hybridMultilevel"/>
    <w:tmpl w:val="316EB6DA"/>
    <w:lvl w:ilvl="0" w:tplc="63CCF74E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1B4"/>
    <w:rsid w:val="0002384F"/>
    <w:rsid w:val="00044B0D"/>
    <w:rsid w:val="00052296"/>
    <w:rsid w:val="000574A9"/>
    <w:rsid w:val="00064073"/>
    <w:rsid w:val="00087C6A"/>
    <w:rsid w:val="000F145B"/>
    <w:rsid w:val="000F1B74"/>
    <w:rsid w:val="00113DBD"/>
    <w:rsid w:val="001307D5"/>
    <w:rsid w:val="001749E8"/>
    <w:rsid w:val="00191505"/>
    <w:rsid w:val="001D3974"/>
    <w:rsid w:val="001F2EED"/>
    <w:rsid w:val="00237075"/>
    <w:rsid w:val="00247753"/>
    <w:rsid w:val="002520B9"/>
    <w:rsid w:val="00277521"/>
    <w:rsid w:val="00295C82"/>
    <w:rsid w:val="002D3A9E"/>
    <w:rsid w:val="003041B4"/>
    <w:rsid w:val="00305C3D"/>
    <w:rsid w:val="0031392A"/>
    <w:rsid w:val="00331391"/>
    <w:rsid w:val="00334007"/>
    <w:rsid w:val="00336BB6"/>
    <w:rsid w:val="0034610B"/>
    <w:rsid w:val="003650D7"/>
    <w:rsid w:val="003705E1"/>
    <w:rsid w:val="003722BE"/>
    <w:rsid w:val="00396CA3"/>
    <w:rsid w:val="003A152C"/>
    <w:rsid w:val="003A36CD"/>
    <w:rsid w:val="003A5BFE"/>
    <w:rsid w:val="003B0EDA"/>
    <w:rsid w:val="00467D23"/>
    <w:rsid w:val="00481468"/>
    <w:rsid w:val="004A1B67"/>
    <w:rsid w:val="004A2603"/>
    <w:rsid w:val="004D7927"/>
    <w:rsid w:val="005176BB"/>
    <w:rsid w:val="00523CC9"/>
    <w:rsid w:val="00550D09"/>
    <w:rsid w:val="0059352A"/>
    <w:rsid w:val="005D2B21"/>
    <w:rsid w:val="005F06BE"/>
    <w:rsid w:val="005F236A"/>
    <w:rsid w:val="00600DA9"/>
    <w:rsid w:val="006051FC"/>
    <w:rsid w:val="00635720"/>
    <w:rsid w:val="00657FF1"/>
    <w:rsid w:val="0066238E"/>
    <w:rsid w:val="0069423A"/>
    <w:rsid w:val="006E0798"/>
    <w:rsid w:val="00714246"/>
    <w:rsid w:val="00733F0E"/>
    <w:rsid w:val="00735946"/>
    <w:rsid w:val="007451F7"/>
    <w:rsid w:val="00792F2D"/>
    <w:rsid w:val="007A71C5"/>
    <w:rsid w:val="007C4DCF"/>
    <w:rsid w:val="00832585"/>
    <w:rsid w:val="00850468"/>
    <w:rsid w:val="00852580"/>
    <w:rsid w:val="008742DE"/>
    <w:rsid w:val="00874D4C"/>
    <w:rsid w:val="008849CA"/>
    <w:rsid w:val="008973DA"/>
    <w:rsid w:val="008D446E"/>
    <w:rsid w:val="00901081"/>
    <w:rsid w:val="00903117"/>
    <w:rsid w:val="009048C6"/>
    <w:rsid w:val="00913C64"/>
    <w:rsid w:val="00914AEE"/>
    <w:rsid w:val="00922AE4"/>
    <w:rsid w:val="00937EC5"/>
    <w:rsid w:val="009949EC"/>
    <w:rsid w:val="009B467B"/>
    <w:rsid w:val="009B4C44"/>
    <w:rsid w:val="009C5326"/>
    <w:rsid w:val="009F26FE"/>
    <w:rsid w:val="00A14135"/>
    <w:rsid w:val="00A1635F"/>
    <w:rsid w:val="00A30781"/>
    <w:rsid w:val="00A32249"/>
    <w:rsid w:val="00A35F89"/>
    <w:rsid w:val="00A37170"/>
    <w:rsid w:val="00A52E39"/>
    <w:rsid w:val="00A6135F"/>
    <w:rsid w:val="00A653AF"/>
    <w:rsid w:val="00A70E8A"/>
    <w:rsid w:val="00A75BB9"/>
    <w:rsid w:val="00A77973"/>
    <w:rsid w:val="00A917CA"/>
    <w:rsid w:val="00A92A93"/>
    <w:rsid w:val="00AA11A1"/>
    <w:rsid w:val="00AA59AF"/>
    <w:rsid w:val="00AA732A"/>
    <w:rsid w:val="00AB6E40"/>
    <w:rsid w:val="00AC02D9"/>
    <w:rsid w:val="00AE3C6F"/>
    <w:rsid w:val="00AE4C87"/>
    <w:rsid w:val="00B04CDF"/>
    <w:rsid w:val="00B0682F"/>
    <w:rsid w:val="00B4591A"/>
    <w:rsid w:val="00B528A4"/>
    <w:rsid w:val="00B64932"/>
    <w:rsid w:val="00B80B70"/>
    <w:rsid w:val="00BC7C9D"/>
    <w:rsid w:val="00BE7B27"/>
    <w:rsid w:val="00BF0881"/>
    <w:rsid w:val="00C1338E"/>
    <w:rsid w:val="00C210F3"/>
    <w:rsid w:val="00C25338"/>
    <w:rsid w:val="00C42045"/>
    <w:rsid w:val="00C57121"/>
    <w:rsid w:val="00C95B7A"/>
    <w:rsid w:val="00CA32BF"/>
    <w:rsid w:val="00CA7DBC"/>
    <w:rsid w:val="00CC2FD3"/>
    <w:rsid w:val="00CE0453"/>
    <w:rsid w:val="00CF2186"/>
    <w:rsid w:val="00D3456C"/>
    <w:rsid w:val="00D34721"/>
    <w:rsid w:val="00DA038C"/>
    <w:rsid w:val="00DB26E4"/>
    <w:rsid w:val="00E163D3"/>
    <w:rsid w:val="00E16DDD"/>
    <w:rsid w:val="00E933E7"/>
    <w:rsid w:val="00F00D18"/>
    <w:rsid w:val="00F01A3E"/>
    <w:rsid w:val="00F35E8F"/>
    <w:rsid w:val="00F504DB"/>
    <w:rsid w:val="00F616FF"/>
    <w:rsid w:val="00F822E0"/>
    <w:rsid w:val="00F8793C"/>
    <w:rsid w:val="00F917F8"/>
    <w:rsid w:val="00FC1100"/>
    <w:rsid w:val="00FC7558"/>
    <w:rsid w:val="00FC7A60"/>
    <w:rsid w:val="00FE749B"/>
    <w:rsid w:val="00FF44C1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1B4"/>
  </w:style>
  <w:style w:type="character" w:customStyle="1" w:styleId="a4">
    <w:name w:val="Основной текст_"/>
    <w:basedOn w:val="a0"/>
    <w:link w:val="6"/>
    <w:rsid w:val="00D3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D347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pt">
    <w:name w:val="Основной текст + 14 pt;Полужирный"/>
    <w:basedOn w:val="a4"/>
    <w:rsid w:val="00D34721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D34721"/>
    <w:pPr>
      <w:widowControl w:val="0"/>
      <w:shd w:val="clear" w:color="auto" w:fill="FFFFFF"/>
      <w:spacing w:before="600" w:after="360" w:line="0" w:lineRule="atLeas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F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B74"/>
  </w:style>
  <w:style w:type="paragraph" w:styleId="a7">
    <w:name w:val="footer"/>
    <w:basedOn w:val="a"/>
    <w:link w:val="a8"/>
    <w:uiPriority w:val="99"/>
    <w:semiHidden/>
    <w:unhideWhenUsed/>
    <w:rsid w:val="000F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B74"/>
  </w:style>
  <w:style w:type="paragraph" w:styleId="a9">
    <w:name w:val="List Paragraph"/>
    <w:basedOn w:val="a"/>
    <w:uiPriority w:val="34"/>
    <w:qFormat/>
    <w:rsid w:val="00F616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38E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528A4"/>
    <w:rPr>
      <w:i/>
      <w:iCs/>
    </w:rPr>
  </w:style>
  <w:style w:type="character" w:styleId="ad">
    <w:name w:val="Strong"/>
    <w:basedOn w:val="a0"/>
    <w:uiPriority w:val="22"/>
    <w:qFormat/>
    <w:rsid w:val="00B52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FE2E-B4A9-4504-BD78-785A4892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46</cp:revision>
  <dcterms:created xsi:type="dcterms:W3CDTF">2016-08-04T00:58:00Z</dcterms:created>
  <dcterms:modified xsi:type="dcterms:W3CDTF">2016-08-18T06:55:00Z</dcterms:modified>
</cp:coreProperties>
</file>