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FE" w:rsidRPr="00E95BA6" w:rsidRDefault="004805FE" w:rsidP="004805FE">
      <w:pPr>
        <w:ind w:firstLine="540"/>
        <w:jc w:val="center"/>
        <w:rPr>
          <w:b/>
          <w:sz w:val="28"/>
          <w:szCs w:val="28"/>
        </w:rPr>
      </w:pPr>
      <w:r w:rsidRPr="00E95BA6">
        <w:rPr>
          <w:b/>
          <w:sz w:val="28"/>
          <w:szCs w:val="28"/>
        </w:rPr>
        <w:t>РЕЗЮМЕ</w:t>
      </w:r>
    </w:p>
    <w:p w:rsidR="004805FE" w:rsidRPr="00E95BA6" w:rsidRDefault="004805FE" w:rsidP="004805FE">
      <w:pPr>
        <w:ind w:firstLine="540"/>
        <w:jc w:val="center"/>
        <w:rPr>
          <w:b/>
          <w:sz w:val="28"/>
          <w:szCs w:val="28"/>
        </w:rPr>
      </w:pPr>
      <w:r w:rsidRPr="00E95BA6">
        <w:rPr>
          <w:b/>
          <w:sz w:val="28"/>
          <w:szCs w:val="28"/>
        </w:rPr>
        <w:t>инновационного проекта СОЗДАНИЕ ТУРИСТСКО-РЕКРЕАЦИОННОЙ ЗОНЫ «ЛУНА-ПАРК «ИЗУМРУДНАЯ КАЗАНЬ»</w:t>
      </w:r>
    </w:p>
    <w:p w:rsidR="004805FE" w:rsidRDefault="004805FE" w:rsidP="004805FE">
      <w:pPr>
        <w:ind w:firstLine="540"/>
        <w:jc w:val="center"/>
        <w:rPr>
          <w:sz w:val="28"/>
          <w:szCs w:val="28"/>
        </w:rPr>
      </w:pPr>
    </w:p>
    <w:p w:rsidR="004805FE" w:rsidRPr="00370286" w:rsidRDefault="004805FE" w:rsidP="004805FE">
      <w:pPr>
        <w:ind w:firstLine="540"/>
        <w:jc w:val="both"/>
        <w:rPr>
          <w:sz w:val="28"/>
          <w:szCs w:val="28"/>
        </w:rPr>
      </w:pPr>
      <w:proofErr w:type="gramStart"/>
      <w:r>
        <w:rPr>
          <w:sz w:val="28"/>
          <w:szCs w:val="28"/>
        </w:rPr>
        <w:t xml:space="preserve">Основанием для осуществления </w:t>
      </w:r>
      <w:r w:rsidR="00D33D78">
        <w:rPr>
          <w:sz w:val="28"/>
          <w:szCs w:val="28"/>
        </w:rPr>
        <w:t xml:space="preserve">настоящего проекта </w:t>
      </w:r>
      <w:r w:rsidRPr="004F6706">
        <w:rPr>
          <w:sz w:val="28"/>
          <w:szCs w:val="28"/>
        </w:rPr>
        <w:t>служит</w:t>
      </w:r>
      <w:r>
        <w:rPr>
          <w:sz w:val="28"/>
          <w:szCs w:val="28"/>
        </w:rPr>
        <w:t xml:space="preserve"> </w:t>
      </w:r>
      <w:r w:rsidRPr="002B44EB">
        <w:rPr>
          <w:sz w:val="28"/>
          <w:szCs w:val="28"/>
        </w:rPr>
        <w:t xml:space="preserve">«Стратегия социально-экономического развития Республики Татарстан </w:t>
      </w:r>
      <w:r>
        <w:rPr>
          <w:sz w:val="28"/>
          <w:szCs w:val="28"/>
        </w:rPr>
        <w:t xml:space="preserve">до 2030 г.» - «Татарстан-2030», Закон 40-ЗРТ от 17.06.2015  «Об утверждении стратегии социально-экономического развития </w:t>
      </w:r>
      <w:proofErr w:type="spellStart"/>
      <w:r>
        <w:rPr>
          <w:sz w:val="28"/>
          <w:szCs w:val="28"/>
        </w:rPr>
        <w:t>Републики</w:t>
      </w:r>
      <w:proofErr w:type="spellEnd"/>
      <w:r>
        <w:rPr>
          <w:sz w:val="28"/>
          <w:szCs w:val="28"/>
        </w:rPr>
        <w:t xml:space="preserve"> Татарстан до 2030 года», </w:t>
      </w:r>
      <w:r w:rsidRPr="004F6706">
        <w:rPr>
          <w:sz w:val="28"/>
          <w:szCs w:val="28"/>
        </w:rPr>
        <w:t xml:space="preserve">реализация </w:t>
      </w:r>
      <w:r>
        <w:rPr>
          <w:sz w:val="28"/>
          <w:szCs w:val="28"/>
        </w:rPr>
        <w:t>региональной политики МО город Казань по созданию специализированных зон отдыха и туризма для жителей и гост</w:t>
      </w:r>
      <w:r w:rsidR="00D33D78">
        <w:rPr>
          <w:sz w:val="28"/>
          <w:szCs w:val="28"/>
        </w:rPr>
        <w:t xml:space="preserve">ей столицы Республики Татарстан, </w:t>
      </w:r>
      <w:r>
        <w:rPr>
          <w:sz w:val="28"/>
          <w:szCs w:val="28"/>
        </w:rPr>
        <w:t>п</w:t>
      </w:r>
      <w:r w:rsidRPr="00370286">
        <w:rPr>
          <w:sz w:val="28"/>
          <w:szCs w:val="28"/>
        </w:rPr>
        <w:t xml:space="preserve">лан мероприятий </w:t>
      </w:r>
      <w:r>
        <w:rPr>
          <w:sz w:val="28"/>
          <w:szCs w:val="28"/>
        </w:rPr>
        <w:t>по</w:t>
      </w:r>
      <w:r w:rsidRPr="00370286">
        <w:rPr>
          <w:sz w:val="28"/>
          <w:szCs w:val="28"/>
        </w:rPr>
        <w:t xml:space="preserve"> развити</w:t>
      </w:r>
      <w:r>
        <w:rPr>
          <w:sz w:val="28"/>
          <w:szCs w:val="28"/>
        </w:rPr>
        <w:t>ю</w:t>
      </w:r>
      <w:r w:rsidRPr="00370286">
        <w:rPr>
          <w:sz w:val="28"/>
          <w:szCs w:val="28"/>
        </w:rPr>
        <w:t xml:space="preserve"> малого и среднего предпринимательства в Республике Татарстан</w:t>
      </w:r>
      <w:proofErr w:type="gramEnd"/>
      <w:r>
        <w:rPr>
          <w:sz w:val="28"/>
          <w:szCs w:val="28"/>
        </w:rPr>
        <w:t>, который</w:t>
      </w:r>
      <w:r w:rsidRPr="00370286">
        <w:rPr>
          <w:sz w:val="28"/>
          <w:szCs w:val="28"/>
        </w:rPr>
        <w:t xml:space="preserve"> направлен на обеспечение устойчивого развития сектора малого и среднего предпринимательства в Республике Татарстан, а также формирования благоприятного инвестиционного климата и повышения инвестиционной привлек</w:t>
      </w:r>
      <w:r>
        <w:rPr>
          <w:sz w:val="28"/>
          <w:szCs w:val="28"/>
        </w:rPr>
        <w:t>ательности Республики Татарстан</w:t>
      </w:r>
      <w:r w:rsidR="00D33D78">
        <w:rPr>
          <w:sz w:val="28"/>
          <w:szCs w:val="28"/>
        </w:rPr>
        <w:t>. П</w:t>
      </w:r>
      <w:r>
        <w:rPr>
          <w:sz w:val="28"/>
          <w:szCs w:val="28"/>
        </w:rPr>
        <w:t>роект имеет республиканское  значение и решает целый ряд социально-экономических задач.</w:t>
      </w:r>
    </w:p>
    <w:p w:rsidR="00D33D78" w:rsidRDefault="004805FE" w:rsidP="004805FE">
      <w:pPr>
        <w:pStyle w:val="a3"/>
        <w:spacing w:line="240" w:lineRule="auto"/>
        <w:ind w:firstLine="709"/>
        <w:rPr>
          <w:rFonts w:ascii="Times New Roman" w:hAnsi="Times New Roman"/>
          <w:sz w:val="28"/>
          <w:szCs w:val="28"/>
        </w:rPr>
      </w:pPr>
      <w:r w:rsidRPr="00370286">
        <w:rPr>
          <w:rFonts w:ascii="Times New Roman" w:hAnsi="Times New Roman"/>
          <w:sz w:val="28"/>
          <w:szCs w:val="28"/>
        </w:rPr>
        <w:t xml:space="preserve">Главная цель реализации </w:t>
      </w:r>
      <w:r>
        <w:rPr>
          <w:rFonts w:ascii="Times New Roman" w:hAnsi="Times New Roman"/>
          <w:sz w:val="28"/>
          <w:szCs w:val="28"/>
        </w:rPr>
        <w:t>проекта</w:t>
      </w:r>
      <w:r w:rsidRPr="00370286">
        <w:rPr>
          <w:rFonts w:ascii="Times New Roman" w:hAnsi="Times New Roman"/>
          <w:sz w:val="28"/>
          <w:szCs w:val="28"/>
        </w:rPr>
        <w:t xml:space="preserve"> – создание условий для </w:t>
      </w:r>
      <w:r>
        <w:rPr>
          <w:rFonts w:ascii="Times New Roman" w:hAnsi="Times New Roman"/>
          <w:sz w:val="28"/>
          <w:szCs w:val="28"/>
        </w:rPr>
        <w:t xml:space="preserve">роста  </w:t>
      </w:r>
      <w:r w:rsidRPr="00370286">
        <w:rPr>
          <w:rFonts w:ascii="Times New Roman" w:hAnsi="Times New Roman"/>
          <w:sz w:val="28"/>
          <w:szCs w:val="28"/>
        </w:rPr>
        <w:t>потенциала экономически активного населения, увеличения благосостояния, уровня и качества жизни населения республики, удельного веса среднего класса</w:t>
      </w:r>
      <w:r w:rsidR="00D33D78">
        <w:rPr>
          <w:rFonts w:ascii="Times New Roman" w:hAnsi="Times New Roman"/>
          <w:sz w:val="28"/>
          <w:szCs w:val="28"/>
        </w:rPr>
        <w:t xml:space="preserve">. </w:t>
      </w:r>
    </w:p>
    <w:p w:rsidR="004805FE" w:rsidRDefault="004805FE" w:rsidP="004805FE">
      <w:pPr>
        <w:pStyle w:val="a3"/>
        <w:spacing w:line="240" w:lineRule="auto"/>
        <w:ind w:firstLine="709"/>
        <w:rPr>
          <w:rFonts w:ascii="Times New Roman" w:hAnsi="Times New Roman"/>
          <w:sz w:val="28"/>
          <w:szCs w:val="28"/>
        </w:rPr>
      </w:pPr>
      <w:r w:rsidRPr="00370286">
        <w:rPr>
          <w:rFonts w:ascii="Times New Roman" w:hAnsi="Times New Roman"/>
          <w:sz w:val="28"/>
          <w:szCs w:val="28"/>
        </w:rPr>
        <w:t>Задач</w:t>
      </w:r>
      <w:r>
        <w:rPr>
          <w:rFonts w:ascii="Times New Roman" w:hAnsi="Times New Roman"/>
          <w:sz w:val="28"/>
          <w:szCs w:val="28"/>
        </w:rPr>
        <w:t>и</w:t>
      </w:r>
      <w:r w:rsidRPr="00370286">
        <w:rPr>
          <w:rFonts w:ascii="Times New Roman" w:hAnsi="Times New Roman"/>
          <w:sz w:val="28"/>
          <w:szCs w:val="28"/>
        </w:rPr>
        <w:t xml:space="preserve"> </w:t>
      </w:r>
      <w:r>
        <w:rPr>
          <w:rFonts w:ascii="Times New Roman" w:hAnsi="Times New Roman"/>
          <w:sz w:val="28"/>
          <w:szCs w:val="28"/>
        </w:rPr>
        <w:t>проекта:</w:t>
      </w:r>
    </w:p>
    <w:p w:rsidR="004805FE" w:rsidRPr="00370286" w:rsidRDefault="004805FE" w:rsidP="004805FE">
      <w:pPr>
        <w:pStyle w:val="1"/>
        <w:numPr>
          <w:ilvl w:val="0"/>
          <w:numId w:val="1"/>
        </w:numPr>
        <w:tabs>
          <w:tab w:val="left" w:pos="993"/>
        </w:tabs>
        <w:spacing w:line="240" w:lineRule="auto"/>
        <w:rPr>
          <w:rFonts w:ascii="Times New Roman" w:hAnsi="Times New Roman"/>
          <w:sz w:val="28"/>
          <w:szCs w:val="28"/>
        </w:rPr>
      </w:pPr>
      <w:r>
        <w:rPr>
          <w:rFonts w:ascii="Times New Roman" w:hAnsi="Times New Roman"/>
          <w:sz w:val="28"/>
          <w:szCs w:val="28"/>
        </w:rPr>
        <w:t>с</w:t>
      </w:r>
      <w:r w:rsidRPr="00370286">
        <w:rPr>
          <w:rFonts w:ascii="Times New Roman" w:hAnsi="Times New Roman"/>
          <w:sz w:val="28"/>
          <w:szCs w:val="28"/>
        </w:rPr>
        <w:t>тимулирование активности муниципальных образований в вопросах реализации мероприятий государственной</w:t>
      </w:r>
      <w:r w:rsidRPr="00370286">
        <w:rPr>
          <w:rFonts w:ascii="Times New Roman" w:hAnsi="Times New Roman"/>
          <w:bCs/>
          <w:sz w:val="28"/>
          <w:szCs w:val="28"/>
        </w:rPr>
        <w:t xml:space="preserve"> поддержки малого и среднего предпринимательства</w:t>
      </w:r>
      <w:r>
        <w:rPr>
          <w:rFonts w:ascii="Times New Roman" w:hAnsi="Times New Roman"/>
          <w:bCs/>
          <w:sz w:val="28"/>
          <w:szCs w:val="28"/>
        </w:rPr>
        <w:t>;</w:t>
      </w:r>
    </w:p>
    <w:p w:rsidR="004805FE" w:rsidRPr="00370286" w:rsidRDefault="004805FE" w:rsidP="004805FE">
      <w:pPr>
        <w:pStyle w:val="1"/>
        <w:numPr>
          <w:ilvl w:val="0"/>
          <w:numId w:val="2"/>
        </w:numPr>
        <w:tabs>
          <w:tab w:val="left" w:pos="993"/>
        </w:tabs>
        <w:spacing w:line="240" w:lineRule="auto"/>
        <w:rPr>
          <w:rFonts w:ascii="Times New Roman" w:hAnsi="Times New Roman"/>
          <w:bCs/>
          <w:sz w:val="28"/>
          <w:szCs w:val="28"/>
        </w:rPr>
      </w:pPr>
      <w:r>
        <w:rPr>
          <w:rFonts w:ascii="Times New Roman" w:hAnsi="Times New Roman"/>
          <w:bCs/>
          <w:sz w:val="28"/>
          <w:szCs w:val="28"/>
        </w:rPr>
        <w:t>у</w:t>
      </w:r>
      <w:r w:rsidRPr="00370286">
        <w:rPr>
          <w:rFonts w:ascii="Times New Roman" w:hAnsi="Times New Roman"/>
          <w:bCs/>
          <w:sz w:val="28"/>
          <w:szCs w:val="28"/>
        </w:rPr>
        <w:t xml:space="preserve">чет </w:t>
      </w:r>
      <w:proofErr w:type="gramStart"/>
      <w:r w:rsidRPr="00370286">
        <w:rPr>
          <w:rFonts w:ascii="Times New Roman" w:hAnsi="Times New Roman"/>
          <w:bCs/>
          <w:sz w:val="28"/>
          <w:szCs w:val="28"/>
        </w:rPr>
        <w:t>эффективности реализации мероприятий государственной поддержки субъектов малого</w:t>
      </w:r>
      <w:proofErr w:type="gramEnd"/>
      <w:r w:rsidRPr="00370286">
        <w:rPr>
          <w:rFonts w:ascii="Times New Roman" w:hAnsi="Times New Roman"/>
          <w:bCs/>
          <w:sz w:val="28"/>
          <w:szCs w:val="28"/>
        </w:rPr>
        <w:t xml:space="preserve"> и среднего предпринимательства, а также влияния их реализации на динамику основных показателей развития сектора малого и среднего предпринимательства в Республике Татарстан.</w:t>
      </w:r>
    </w:p>
    <w:p w:rsidR="004805FE" w:rsidRPr="00370286" w:rsidRDefault="004805FE" w:rsidP="004805FE">
      <w:pPr>
        <w:pStyle w:val="a3"/>
        <w:spacing w:line="240" w:lineRule="auto"/>
        <w:ind w:firstLine="709"/>
        <w:rPr>
          <w:rFonts w:ascii="Times New Roman" w:hAnsi="Times New Roman"/>
          <w:sz w:val="28"/>
          <w:szCs w:val="28"/>
        </w:rPr>
      </w:pPr>
      <w:r w:rsidRPr="00370286">
        <w:rPr>
          <w:rFonts w:ascii="Times New Roman" w:hAnsi="Times New Roman"/>
          <w:sz w:val="28"/>
          <w:szCs w:val="28"/>
        </w:rPr>
        <w:t xml:space="preserve">Достижение цели и эффективность реализации задач </w:t>
      </w:r>
      <w:r>
        <w:rPr>
          <w:rFonts w:ascii="Times New Roman" w:hAnsi="Times New Roman"/>
          <w:sz w:val="28"/>
          <w:szCs w:val="28"/>
        </w:rPr>
        <w:t xml:space="preserve">проекта </w:t>
      </w:r>
      <w:r w:rsidRPr="00370286">
        <w:rPr>
          <w:rFonts w:ascii="Times New Roman" w:hAnsi="Times New Roman"/>
          <w:sz w:val="28"/>
          <w:szCs w:val="28"/>
        </w:rPr>
        <w:t>оценивается по выполнению следующих ключевых показателей эффективности:</w:t>
      </w:r>
    </w:p>
    <w:p w:rsidR="004805FE" w:rsidRPr="00370286" w:rsidRDefault="004805FE" w:rsidP="004805FE">
      <w:pPr>
        <w:pStyle w:val="ConsPlusNormal"/>
        <w:numPr>
          <w:ilvl w:val="0"/>
          <w:numId w:val="2"/>
        </w:numPr>
        <w:spacing w:line="240" w:lineRule="auto"/>
        <w:jc w:val="both"/>
        <w:rPr>
          <w:rFonts w:ascii="Times New Roman" w:hAnsi="Times New Roman" w:cs="Times New Roman"/>
          <w:sz w:val="28"/>
          <w:szCs w:val="28"/>
        </w:rPr>
      </w:pPr>
      <w:r w:rsidRPr="00370286">
        <w:rPr>
          <w:rFonts w:ascii="Times New Roman" w:hAnsi="Times New Roman" w:cs="Times New Roman"/>
          <w:sz w:val="28"/>
          <w:szCs w:val="28"/>
        </w:rPr>
        <w:t>прирост количества субъектов малого и среднего предпринимательства, осуществляющих деятельность на территории Республики Татарстан</w:t>
      </w:r>
      <w:r>
        <w:rPr>
          <w:rFonts w:ascii="Times New Roman" w:hAnsi="Times New Roman" w:cs="Times New Roman"/>
          <w:sz w:val="28"/>
          <w:szCs w:val="28"/>
        </w:rPr>
        <w:t>,</w:t>
      </w:r>
      <w:r w:rsidRPr="00370286">
        <w:rPr>
          <w:rFonts w:ascii="Times New Roman" w:hAnsi="Times New Roman" w:cs="Times New Roman"/>
          <w:sz w:val="28"/>
          <w:szCs w:val="28"/>
        </w:rPr>
        <w:t xml:space="preserve"> на уровне не менее 7,3 процента к предыдущему году (в соответствии с распоряжением Правительства Российской Федерации от 10 апреля 2014 года № 570-р);</w:t>
      </w:r>
    </w:p>
    <w:p w:rsidR="004805FE" w:rsidRPr="00370286" w:rsidRDefault="004805FE" w:rsidP="004805FE">
      <w:pPr>
        <w:numPr>
          <w:ilvl w:val="0"/>
          <w:numId w:val="2"/>
        </w:numPr>
        <w:autoSpaceDE w:val="0"/>
        <w:autoSpaceDN w:val="0"/>
        <w:adjustRightInd w:val="0"/>
        <w:rPr>
          <w:sz w:val="28"/>
          <w:szCs w:val="28"/>
        </w:rPr>
      </w:pPr>
      <w:r w:rsidRPr="00370286">
        <w:rPr>
          <w:sz w:val="28"/>
          <w:szCs w:val="28"/>
        </w:rPr>
        <w:t xml:space="preserve">прирост оборота продукции и услуг, производимых малыми предприятиями, в том числе </w:t>
      </w:r>
      <w:proofErr w:type="spellStart"/>
      <w:r w:rsidRPr="00370286">
        <w:rPr>
          <w:sz w:val="28"/>
          <w:szCs w:val="28"/>
        </w:rPr>
        <w:t>микропредприятиями</w:t>
      </w:r>
      <w:proofErr w:type="spellEnd"/>
      <w:r w:rsidRPr="00370286">
        <w:rPr>
          <w:sz w:val="28"/>
          <w:szCs w:val="28"/>
        </w:rPr>
        <w:t xml:space="preserve"> и индивидуальными предпринимателями</w:t>
      </w:r>
      <w:r>
        <w:rPr>
          <w:sz w:val="28"/>
          <w:szCs w:val="28"/>
        </w:rPr>
        <w:t>,</w:t>
      </w:r>
      <w:r w:rsidRPr="00370286">
        <w:rPr>
          <w:sz w:val="28"/>
          <w:szCs w:val="28"/>
        </w:rPr>
        <w:t xml:space="preserve"> на уровне не менее 7,3</w:t>
      </w:r>
      <w:r>
        <w:rPr>
          <w:sz w:val="28"/>
          <w:szCs w:val="28"/>
        </w:rPr>
        <w:t xml:space="preserve"> процента</w:t>
      </w:r>
      <w:r w:rsidRPr="00370286">
        <w:rPr>
          <w:sz w:val="28"/>
          <w:szCs w:val="28"/>
        </w:rPr>
        <w:t xml:space="preserve"> к предыдущему году в сопоставимых ценах;</w:t>
      </w:r>
    </w:p>
    <w:p w:rsidR="004805FE" w:rsidRPr="00370286" w:rsidRDefault="004805FE" w:rsidP="004805FE">
      <w:pPr>
        <w:ind w:firstLine="709"/>
        <w:rPr>
          <w:sz w:val="28"/>
          <w:szCs w:val="28"/>
        </w:rPr>
      </w:pPr>
      <w:r>
        <w:rPr>
          <w:sz w:val="28"/>
          <w:szCs w:val="28"/>
        </w:rPr>
        <w:t>О</w:t>
      </w:r>
      <w:r w:rsidRPr="00370286">
        <w:rPr>
          <w:sz w:val="28"/>
          <w:szCs w:val="28"/>
        </w:rPr>
        <w:t xml:space="preserve">сновные направления работы в рамках реализации </w:t>
      </w:r>
      <w:r>
        <w:rPr>
          <w:sz w:val="28"/>
          <w:szCs w:val="28"/>
        </w:rPr>
        <w:t>проекта</w:t>
      </w:r>
      <w:r w:rsidRPr="00370286">
        <w:rPr>
          <w:sz w:val="28"/>
          <w:szCs w:val="28"/>
        </w:rPr>
        <w:t>:</w:t>
      </w:r>
    </w:p>
    <w:p w:rsidR="004805FE" w:rsidRPr="00370286" w:rsidRDefault="004805FE" w:rsidP="004805FE">
      <w:pPr>
        <w:pStyle w:val="1"/>
        <w:numPr>
          <w:ilvl w:val="0"/>
          <w:numId w:val="3"/>
        </w:numPr>
        <w:tabs>
          <w:tab w:val="left" w:pos="993"/>
        </w:tabs>
        <w:spacing w:line="240" w:lineRule="auto"/>
        <w:rPr>
          <w:rFonts w:ascii="Times New Roman" w:hAnsi="Times New Roman"/>
          <w:sz w:val="28"/>
          <w:szCs w:val="28"/>
        </w:rPr>
      </w:pPr>
      <w:r>
        <w:rPr>
          <w:rFonts w:ascii="Times New Roman" w:hAnsi="Times New Roman"/>
          <w:sz w:val="28"/>
          <w:szCs w:val="28"/>
        </w:rPr>
        <w:t>с</w:t>
      </w:r>
      <w:r w:rsidRPr="00370286">
        <w:rPr>
          <w:rFonts w:ascii="Times New Roman" w:hAnsi="Times New Roman"/>
          <w:sz w:val="28"/>
          <w:szCs w:val="28"/>
        </w:rPr>
        <w:t>овершенствование государственной регуляторной среды для бизнеса;</w:t>
      </w:r>
    </w:p>
    <w:p w:rsidR="004805FE" w:rsidRPr="00370286" w:rsidRDefault="004805FE" w:rsidP="004805FE">
      <w:pPr>
        <w:pStyle w:val="1"/>
        <w:numPr>
          <w:ilvl w:val="0"/>
          <w:numId w:val="3"/>
        </w:numPr>
        <w:tabs>
          <w:tab w:val="left" w:pos="993"/>
        </w:tabs>
        <w:spacing w:line="240" w:lineRule="auto"/>
        <w:rPr>
          <w:rFonts w:ascii="Times New Roman" w:hAnsi="Times New Roman"/>
          <w:sz w:val="28"/>
          <w:szCs w:val="28"/>
        </w:rPr>
      </w:pPr>
      <w:r>
        <w:rPr>
          <w:rFonts w:ascii="Times New Roman" w:hAnsi="Times New Roman"/>
          <w:sz w:val="28"/>
          <w:szCs w:val="28"/>
        </w:rPr>
        <w:lastRenderedPageBreak/>
        <w:t>с</w:t>
      </w:r>
      <w:r w:rsidRPr="00370286">
        <w:rPr>
          <w:rFonts w:ascii="Times New Roman" w:hAnsi="Times New Roman"/>
          <w:sz w:val="28"/>
          <w:szCs w:val="28"/>
        </w:rPr>
        <w:t xml:space="preserve">нижение </w:t>
      </w:r>
      <w:r>
        <w:rPr>
          <w:rFonts w:ascii="Times New Roman" w:hAnsi="Times New Roman"/>
          <w:sz w:val="28"/>
          <w:szCs w:val="28"/>
        </w:rPr>
        <w:t>«</w:t>
      </w:r>
      <w:r w:rsidRPr="00370286">
        <w:rPr>
          <w:rFonts w:ascii="Times New Roman" w:hAnsi="Times New Roman"/>
          <w:sz w:val="28"/>
          <w:szCs w:val="28"/>
        </w:rPr>
        <w:t>административных барьеров</w:t>
      </w:r>
      <w:r>
        <w:rPr>
          <w:rFonts w:ascii="Times New Roman" w:hAnsi="Times New Roman"/>
          <w:sz w:val="28"/>
          <w:szCs w:val="28"/>
        </w:rPr>
        <w:t>»</w:t>
      </w:r>
      <w:r w:rsidRPr="00370286">
        <w:rPr>
          <w:rFonts w:ascii="Times New Roman" w:hAnsi="Times New Roman"/>
          <w:sz w:val="28"/>
          <w:szCs w:val="28"/>
        </w:rPr>
        <w:t>;</w:t>
      </w:r>
    </w:p>
    <w:p w:rsidR="004805FE" w:rsidRPr="00370286" w:rsidRDefault="004805FE" w:rsidP="004805FE">
      <w:pPr>
        <w:pStyle w:val="1"/>
        <w:numPr>
          <w:ilvl w:val="0"/>
          <w:numId w:val="3"/>
        </w:numPr>
        <w:tabs>
          <w:tab w:val="left" w:pos="993"/>
        </w:tabs>
        <w:spacing w:line="240" w:lineRule="auto"/>
        <w:rPr>
          <w:rFonts w:ascii="Times New Roman" w:hAnsi="Times New Roman"/>
          <w:sz w:val="28"/>
          <w:szCs w:val="28"/>
        </w:rPr>
      </w:pPr>
      <w:r>
        <w:rPr>
          <w:rFonts w:ascii="Times New Roman" w:hAnsi="Times New Roman"/>
          <w:sz w:val="28"/>
          <w:szCs w:val="28"/>
        </w:rPr>
        <w:t>п</w:t>
      </w:r>
      <w:r w:rsidRPr="00370286">
        <w:rPr>
          <w:rFonts w:ascii="Times New Roman" w:hAnsi="Times New Roman"/>
          <w:sz w:val="28"/>
          <w:szCs w:val="28"/>
        </w:rPr>
        <w:t>овышение эффективности деятельности органов местного самоуправления в вопросах развития малого и среднего предпринимательства;</w:t>
      </w:r>
    </w:p>
    <w:p w:rsidR="004805FE" w:rsidRPr="00370286" w:rsidRDefault="004805FE" w:rsidP="004805FE">
      <w:pPr>
        <w:pStyle w:val="1"/>
        <w:numPr>
          <w:ilvl w:val="0"/>
          <w:numId w:val="3"/>
        </w:numPr>
        <w:tabs>
          <w:tab w:val="left" w:pos="993"/>
        </w:tabs>
        <w:spacing w:line="240" w:lineRule="auto"/>
        <w:rPr>
          <w:rFonts w:ascii="Times New Roman" w:hAnsi="Times New Roman"/>
          <w:sz w:val="28"/>
          <w:szCs w:val="28"/>
        </w:rPr>
      </w:pPr>
      <w:r>
        <w:rPr>
          <w:rFonts w:ascii="Times New Roman" w:hAnsi="Times New Roman"/>
          <w:sz w:val="28"/>
          <w:szCs w:val="28"/>
        </w:rPr>
        <w:t>с</w:t>
      </w:r>
      <w:r w:rsidRPr="00370286">
        <w:rPr>
          <w:rFonts w:ascii="Times New Roman" w:hAnsi="Times New Roman"/>
          <w:sz w:val="28"/>
          <w:szCs w:val="28"/>
        </w:rPr>
        <w:t xml:space="preserve">тимулирование </w:t>
      </w:r>
      <w:proofErr w:type="gramStart"/>
      <w:r w:rsidRPr="00370286">
        <w:rPr>
          <w:rFonts w:ascii="Times New Roman" w:hAnsi="Times New Roman"/>
          <w:sz w:val="28"/>
          <w:szCs w:val="28"/>
        </w:rPr>
        <w:t>инновационной</w:t>
      </w:r>
      <w:proofErr w:type="gramEnd"/>
      <w:r w:rsidRPr="00370286">
        <w:rPr>
          <w:rFonts w:ascii="Times New Roman" w:hAnsi="Times New Roman"/>
          <w:sz w:val="28"/>
          <w:szCs w:val="28"/>
        </w:rPr>
        <w:t>;</w:t>
      </w:r>
    </w:p>
    <w:p w:rsidR="004805FE" w:rsidRPr="00370286" w:rsidRDefault="004805FE" w:rsidP="004805FE">
      <w:pPr>
        <w:pStyle w:val="1"/>
        <w:numPr>
          <w:ilvl w:val="0"/>
          <w:numId w:val="3"/>
        </w:numPr>
        <w:tabs>
          <w:tab w:val="left" w:pos="1134"/>
        </w:tabs>
        <w:spacing w:line="240" w:lineRule="auto"/>
        <w:rPr>
          <w:rFonts w:ascii="Times New Roman" w:hAnsi="Times New Roman"/>
          <w:sz w:val="28"/>
          <w:szCs w:val="28"/>
        </w:rPr>
      </w:pPr>
      <w:r>
        <w:rPr>
          <w:rFonts w:ascii="Times New Roman" w:hAnsi="Times New Roman"/>
          <w:sz w:val="28"/>
          <w:szCs w:val="28"/>
        </w:rPr>
        <w:t>о</w:t>
      </w:r>
      <w:r w:rsidRPr="00370286">
        <w:rPr>
          <w:rFonts w:ascii="Times New Roman" w:hAnsi="Times New Roman"/>
          <w:sz w:val="28"/>
          <w:szCs w:val="28"/>
        </w:rPr>
        <w:t>казание поддержки начинающим субъектам предпринимательства;</w:t>
      </w:r>
    </w:p>
    <w:p w:rsidR="004805FE" w:rsidRPr="00370286" w:rsidRDefault="004805FE" w:rsidP="004805FE">
      <w:pPr>
        <w:pStyle w:val="1"/>
        <w:numPr>
          <w:ilvl w:val="0"/>
          <w:numId w:val="3"/>
        </w:numPr>
        <w:tabs>
          <w:tab w:val="left" w:pos="1134"/>
        </w:tabs>
        <w:spacing w:line="240" w:lineRule="auto"/>
        <w:rPr>
          <w:rFonts w:ascii="Times New Roman" w:hAnsi="Times New Roman"/>
          <w:sz w:val="28"/>
          <w:szCs w:val="28"/>
        </w:rPr>
      </w:pPr>
      <w:r>
        <w:rPr>
          <w:rFonts w:ascii="Times New Roman" w:hAnsi="Times New Roman"/>
          <w:sz w:val="28"/>
          <w:szCs w:val="28"/>
        </w:rPr>
        <w:t>п</w:t>
      </w:r>
      <w:r w:rsidRPr="00370286">
        <w:rPr>
          <w:rFonts w:ascii="Times New Roman" w:hAnsi="Times New Roman"/>
          <w:sz w:val="28"/>
          <w:szCs w:val="28"/>
        </w:rPr>
        <w:t>опуляризация предпринимательства и вовлечение экономически активного населения в предпринимательскую деятельность;</w:t>
      </w:r>
    </w:p>
    <w:p w:rsidR="004805FE" w:rsidRPr="00370286" w:rsidRDefault="004805FE" w:rsidP="004805FE">
      <w:pPr>
        <w:pStyle w:val="1"/>
        <w:numPr>
          <w:ilvl w:val="0"/>
          <w:numId w:val="3"/>
        </w:numPr>
        <w:tabs>
          <w:tab w:val="left" w:pos="1134"/>
        </w:tabs>
        <w:spacing w:line="240" w:lineRule="auto"/>
        <w:rPr>
          <w:rFonts w:ascii="Times New Roman" w:hAnsi="Times New Roman"/>
          <w:sz w:val="28"/>
          <w:szCs w:val="28"/>
        </w:rPr>
      </w:pPr>
      <w:r>
        <w:rPr>
          <w:rFonts w:ascii="Times New Roman" w:hAnsi="Times New Roman"/>
          <w:sz w:val="28"/>
          <w:szCs w:val="28"/>
        </w:rPr>
        <w:t>и</w:t>
      </w:r>
      <w:r w:rsidRPr="00370286">
        <w:rPr>
          <w:rFonts w:ascii="Times New Roman" w:hAnsi="Times New Roman"/>
          <w:sz w:val="28"/>
          <w:szCs w:val="28"/>
        </w:rPr>
        <w:t>нформационная и консультационная поддержка субъектов малого и среднего предпринимательства. Повышение качества сервиса и оценки эффективности мер поддержки субъектов малого и среднего предпринимательства.</w:t>
      </w:r>
    </w:p>
    <w:p w:rsidR="004805FE" w:rsidRDefault="004805FE" w:rsidP="004805FE">
      <w:pPr>
        <w:ind w:firstLine="540"/>
        <w:jc w:val="both"/>
        <w:rPr>
          <w:sz w:val="28"/>
          <w:szCs w:val="28"/>
        </w:rPr>
      </w:pPr>
      <w:r>
        <w:rPr>
          <w:sz w:val="28"/>
          <w:szCs w:val="28"/>
        </w:rPr>
        <w:t xml:space="preserve">Ниже приведены цели и задачи настоящего проекта, одной из которых является проблема приведения внешнего вида туристско-рекреационной зоны «Изумрудная Казань», достойный звания района столицы республики </w:t>
      </w:r>
      <w:r>
        <w:rPr>
          <w:sz w:val="28"/>
          <w:szCs w:val="28"/>
          <w:lang w:val="en-US"/>
        </w:rPr>
        <w:t>XXI</w:t>
      </w:r>
      <w:r w:rsidRPr="001123EC">
        <w:rPr>
          <w:sz w:val="28"/>
          <w:szCs w:val="28"/>
        </w:rPr>
        <w:t xml:space="preserve"> </w:t>
      </w:r>
      <w:r>
        <w:rPr>
          <w:sz w:val="28"/>
          <w:szCs w:val="28"/>
        </w:rPr>
        <w:t>века.</w:t>
      </w:r>
    </w:p>
    <w:p w:rsidR="004805FE" w:rsidRDefault="004805FE" w:rsidP="004805FE">
      <w:pPr>
        <w:ind w:firstLine="540"/>
        <w:jc w:val="both"/>
        <w:rPr>
          <w:sz w:val="28"/>
          <w:szCs w:val="28"/>
        </w:rPr>
      </w:pPr>
      <w:r>
        <w:rPr>
          <w:sz w:val="28"/>
          <w:szCs w:val="28"/>
        </w:rPr>
        <w:t>И</w:t>
      </w:r>
      <w:r w:rsidRPr="00CF1982">
        <w:rPr>
          <w:sz w:val="28"/>
          <w:szCs w:val="28"/>
        </w:rPr>
        <w:t>нновационн</w:t>
      </w:r>
      <w:r>
        <w:rPr>
          <w:sz w:val="28"/>
          <w:szCs w:val="28"/>
        </w:rPr>
        <w:t>ый</w:t>
      </w:r>
      <w:r w:rsidRPr="00CF1982">
        <w:rPr>
          <w:sz w:val="28"/>
          <w:szCs w:val="28"/>
        </w:rPr>
        <w:t xml:space="preserve"> проект</w:t>
      </w:r>
      <w:r>
        <w:rPr>
          <w:sz w:val="28"/>
          <w:szCs w:val="28"/>
        </w:rPr>
        <w:t xml:space="preserve"> </w:t>
      </w:r>
      <w:r w:rsidRPr="00596F82">
        <w:rPr>
          <w:sz w:val="28"/>
          <w:szCs w:val="28"/>
        </w:rPr>
        <w:t>СОЗДАНИ</w:t>
      </w:r>
      <w:r>
        <w:rPr>
          <w:sz w:val="28"/>
          <w:szCs w:val="28"/>
        </w:rPr>
        <w:t>Е</w:t>
      </w:r>
      <w:r w:rsidRPr="00596F82">
        <w:rPr>
          <w:sz w:val="28"/>
          <w:szCs w:val="28"/>
        </w:rPr>
        <w:t xml:space="preserve"> ТУРИСТСКО-РЕКРЕАЦИОННОЙ ЗОНЫ «ЛУНА-ПАРК «ИЗУМРУДНАЯ КАЗАНЬ»</w:t>
      </w:r>
      <w:r>
        <w:rPr>
          <w:sz w:val="28"/>
          <w:szCs w:val="28"/>
        </w:rPr>
        <w:t xml:space="preserve"> предусматривает разработку и внедрение системного подхода к организации инфраструктуры города с современных позиций и прогрессивных подходов к  термину и технологии создания «умного города», в рамках мега проекта «Татарстан-2030», внедряемого руководством Республики Татарстан и  Федеральным Правительством. </w:t>
      </w:r>
    </w:p>
    <w:p w:rsidR="004805FE" w:rsidRDefault="004805FE" w:rsidP="004805FE">
      <w:pPr>
        <w:ind w:firstLine="540"/>
        <w:jc w:val="both"/>
        <w:rPr>
          <w:sz w:val="28"/>
          <w:szCs w:val="28"/>
        </w:rPr>
      </w:pPr>
      <w:r>
        <w:rPr>
          <w:sz w:val="28"/>
          <w:szCs w:val="28"/>
        </w:rPr>
        <w:t>Основные цели и задачи проекта могут быть сформулированы следующим образом:</w:t>
      </w:r>
    </w:p>
    <w:p w:rsidR="004805FE" w:rsidRDefault="004805FE" w:rsidP="004805FE">
      <w:pPr>
        <w:numPr>
          <w:ilvl w:val="0"/>
          <w:numId w:val="7"/>
        </w:numPr>
        <w:jc w:val="both"/>
        <w:rPr>
          <w:sz w:val="28"/>
          <w:szCs w:val="28"/>
        </w:rPr>
      </w:pPr>
      <w:r>
        <w:rPr>
          <w:sz w:val="28"/>
          <w:szCs w:val="28"/>
        </w:rPr>
        <w:t>развить отрасль туризма в Кировском районе МО город Казань</w:t>
      </w:r>
    </w:p>
    <w:p w:rsidR="004805FE" w:rsidRDefault="004805FE" w:rsidP="004805FE">
      <w:pPr>
        <w:numPr>
          <w:ilvl w:val="0"/>
          <w:numId w:val="7"/>
        </w:numPr>
        <w:jc w:val="both"/>
        <w:rPr>
          <w:sz w:val="28"/>
          <w:szCs w:val="28"/>
        </w:rPr>
      </w:pPr>
      <w:r>
        <w:rPr>
          <w:sz w:val="28"/>
          <w:szCs w:val="28"/>
        </w:rPr>
        <w:t>на базе местного туризма и развлечений дать толчок развитию сферы услуг на основе развития МСП</w:t>
      </w:r>
    </w:p>
    <w:p w:rsidR="004805FE" w:rsidRDefault="004805FE" w:rsidP="004805FE">
      <w:pPr>
        <w:numPr>
          <w:ilvl w:val="0"/>
          <w:numId w:val="7"/>
        </w:numPr>
        <w:jc w:val="both"/>
        <w:rPr>
          <w:sz w:val="28"/>
          <w:szCs w:val="28"/>
        </w:rPr>
      </w:pPr>
      <w:r>
        <w:rPr>
          <w:sz w:val="28"/>
          <w:szCs w:val="28"/>
        </w:rPr>
        <w:t>развить систему питания на основе продукции глубокой переработки местного сельскохозяйственного производства</w:t>
      </w:r>
    </w:p>
    <w:p w:rsidR="004805FE" w:rsidRDefault="004805FE" w:rsidP="004805FE">
      <w:pPr>
        <w:numPr>
          <w:ilvl w:val="0"/>
          <w:numId w:val="7"/>
        </w:numPr>
        <w:jc w:val="both"/>
        <w:rPr>
          <w:sz w:val="28"/>
          <w:szCs w:val="28"/>
        </w:rPr>
      </w:pPr>
      <w:r>
        <w:rPr>
          <w:sz w:val="28"/>
          <w:szCs w:val="28"/>
        </w:rPr>
        <w:t>увеличить количество рабочих мест в районе</w:t>
      </w:r>
    </w:p>
    <w:p w:rsidR="004805FE" w:rsidRDefault="004805FE" w:rsidP="004805FE">
      <w:pPr>
        <w:ind w:firstLine="540"/>
        <w:jc w:val="both"/>
        <w:rPr>
          <w:sz w:val="28"/>
          <w:szCs w:val="28"/>
        </w:rPr>
      </w:pPr>
      <w:r>
        <w:rPr>
          <w:sz w:val="28"/>
          <w:szCs w:val="28"/>
        </w:rPr>
        <w:t>Рассматривая настоящий проект с позиций реального воплощения, предусматривается за основу развития принять создание центра туристического притяжения внутри Кировского района города Казани, при этом учесть следующие сопутствие близлежащие объекты, среди которых будет органично вписана ТРЗ «ЛУНА-ПАРК «ИЗУМРУДНАЯ КАЗАНЬ», при реализации проекта:</w:t>
      </w:r>
    </w:p>
    <w:p w:rsidR="004805FE" w:rsidRDefault="004805FE" w:rsidP="004805FE">
      <w:pPr>
        <w:numPr>
          <w:ilvl w:val="0"/>
          <w:numId w:val="6"/>
        </w:numPr>
        <w:jc w:val="both"/>
        <w:rPr>
          <w:sz w:val="28"/>
          <w:szCs w:val="28"/>
        </w:rPr>
      </w:pPr>
      <w:r>
        <w:rPr>
          <w:sz w:val="28"/>
          <w:szCs w:val="28"/>
        </w:rPr>
        <w:t xml:space="preserve">создание пешеходного маршрута внутри ТРЗ </w:t>
      </w:r>
    </w:p>
    <w:p w:rsidR="004805FE" w:rsidRDefault="004805FE" w:rsidP="004805FE">
      <w:pPr>
        <w:numPr>
          <w:ilvl w:val="0"/>
          <w:numId w:val="6"/>
        </w:numPr>
        <w:jc w:val="both"/>
        <w:rPr>
          <w:sz w:val="28"/>
          <w:szCs w:val="28"/>
        </w:rPr>
      </w:pPr>
      <w:r>
        <w:rPr>
          <w:sz w:val="28"/>
          <w:szCs w:val="28"/>
        </w:rPr>
        <w:t>Разработка общей схемы туристских маршрутов внутри ТРЗ с посещением достопримечательностей, развлекательных и культурных мероприятий города и района, среди которых:</w:t>
      </w:r>
    </w:p>
    <w:p w:rsidR="004805FE" w:rsidRDefault="004805FE" w:rsidP="004805FE">
      <w:pPr>
        <w:ind w:left="1260"/>
        <w:jc w:val="both"/>
        <w:rPr>
          <w:sz w:val="28"/>
          <w:szCs w:val="28"/>
        </w:rPr>
      </w:pPr>
      <w:r>
        <w:rPr>
          <w:sz w:val="28"/>
          <w:szCs w:val="28"/>
        </w:rPr>
        <w:t>- Детская железная дорога</w:t>
      </w:r>
    </w:p>
    <w:p w:rsidR="004805FE" w:rsidRDefault="004805FE" w:rsidP="004805FE">
      <w:pPr>
        <w:ind w:left="1260"/>
        <w:jc w:val="both"/>
        <w:rPr>
          <w:sz w:val="28"/>
          <w:szCs w:val="28"/>
        </w:rPr>
      </w:pPr>
      <w:r>
        <w:rPr>
          <w:sz w:val="28"/>
          <w:szCs w:val="28"/>
        </w:rPr>
        <w:t>- памятник железнодорожникам</w:t>
      </w:r>
    </w:p>
    <w:p w:rsidR="004805FE" w:rsidRDefault="004805FE" w:rsidP="004805FE">
      <w:pPr>
        <w:ind w:left="1260"/>
        <w:jc w:val="both"/>
        <w:rPr>
          <w:sz w:val="28"/>
          <w:szCs w:val="28"/>
        </w:rPr>
      </w:pPr>
      <w:r>
        <w:rPr>
          <w:sz w:val="28"/>
          <w:szCs w:val="28"/>
        </w:rPr>
        <w:t>- озеро Изумрудное</w:t>
      </w:r>
    </w:p>
    <w:p w:rsidR="004805FE" w:rsidRDefault="004805FE" w:rsidP="004805FE">
      <w:pPr>
        <w:ind w:left="1260"/>
        <w:jc w:val="both"/>
        <w:rPr>
          <w:sz w:val="28"/>
          <w:szCs w:val="28"/>
        </w:rPr>
      </w:pPr>
      <w:r>
        <w:rPr>
          <w:sz w:val="28"/>
          <w:szCs w:val="28"/>
        </w:rPr>
        <w:lastRenderedPageBreak/>
        <w:t>- озеро Лебяжье</w:t>
      </w:r>
    </w:p>
    <w:p w:rsidR="004805FE" w:rsidRDefault="004805FE" w:rsidP="004805FE">
      <w:pPr>
        <w:ind w:left="1260"/>
        <w:jc w:val="both"/>
        <w:rPr>
          <w:sz w:val="28"/>
          <w:szCs w:val="28"/>
        </w:rPr>
      </w:pPr>
      <w:r>
        <w:rPr>
          <w:sz w:val="28"/>
          <w:szCs w:val="28"/>
        </w:rPr>
        <w:t>- пляжи</w:t>
      </w:r>
    </w:p>
    <w:p w:rsidR="004805FE" w:rsidRDefault="004805FE" w:rsidP="004805FE">
      <w:pPr>
        <w:ind w:left="1260"/>
        <w:jc w:val="both"/>
        <w:rPr>
          <w:sz w:val="28"/>
          <w:szCs w:val="28"/>
        </w:rPr>
      </w:pPr>
      <w:r>
        <w:rPr>
          <w:sz w:val="28"/>
          <w:szCs w:val="28"/>
        </w:rPr>
        <w:t>- окружающий лес</w:t>
      </w:r>
    </w:p>
    <w:p w:rsidR="004805FE" w:rsidRPr="00B0187B" w:rsidRDefault="004805FE" w:rsidP="004805FE">
      <w:pPr>
        <w:ind w:left="1260"/>
        <w:jc w:val="both"/>
        <w:rPr>
          <w:b/>
          <w:i/>
          <w:sz w:val="28"/>
          <w:szCs w:val="28"/>
        </w:rPr>
      </w:pPr>
      <w:r w:rsidRPr="00B0187B">
        <w:rPr>
          <w:b/>
          <w:i/>
          <w:sz w:val="28"/>
          <w:szCs w:val="28"/>
        </w:rPr>
        <w:t>- Туристско-рекреационная зона</w:t>
      </w:r>
      <w:r>
        <w:rPr>
          <w:b/>
          <w:i/>
          <w:sz w:val="28"/>
          <w:szCs w:val="28"/>
        </w:rPr>
        <w:t xml:space="preserve"> </w:t>
      </w:r>
      <w:r w:rsidRPr="00B0187B">
        <w:rPr>
          <w:b/>
          <w:i/>
          <w:sz w:val="28"/>
          <w:szCs w:val="28"/>
        </w:rPr>
        <w:t>с аттракционами</w:t>
      </w:r>
      <w:r w:rsidR="006B5247">
        <w:rPr>
          <w:b/>
          <w:i/>
          <w:sz w:val="28"/>
          <w:szCs w:val="28"/>
        </w:rPr>
        <w:t xml:space="preserve"> включает</w:t>
      </w:r>
      <w:r w:rsidRPr="00B0187B">
        <w:rPr>
          <w:b/>
          <w:i/>
          <w:sz w:val="28"/>
          <w:szCs w:val="28"/>
        </w:rPr>
        <w:t>:</w:t>
      </w:r>
    </w:p>
    <w:p w:rsidR="004805FE" w:rsidRPr="00B0187B" w:rsidRDefault="004805FE" w:rsidP="004805FE">
      <w:pPr>
        <w:numPr>
          <w:ilvl w:val="0"/>
          <w:numId w:val="6"/>
        </w:numPr>
        <w:ind w:firstLine="725"/>
        <w:jc w:val="both"/>
        <w:rPr>
          <w:b/>
          <w:i/>
          <w:sz w:val="28"/>
          <w:szCs w:val="28"/>
        </w:rPr>
      </w:pPr>
      <w:r w:rsidRPr="00B0187B">
        <w:rPr>
          <w:b/>
          <w:i/>
          <w:sz w:val="28"/>
          <w:szCs w:val="28"/>
        </w:rPr>
        <w:t xml:space="preserve"> Троллейный спуск</w:t>
      </w:r>
    </w:p>
    <w:p w:rsidR="004805FE" w:rsidRPr="00B0187B" w:rsidRDefault="004805FE" w:rsidP="004805FE">
      <w:pPr>
        <w:numPr>
          <w:ilvl w:val="0"/>
          <w:numId w:val="6"/>
        </w:numPr>
        <w:ind w:firstLine="725"/>
        <w:jc w:val="both"/>
        <w:rPr>
          <w:b/>
          <w:i/>
          <w:sz w:val="28"/>
          <w:szCs w:val="28"/>
        </w:rPr>
      </w:pPr>
      <w:r w:rsidRPr="00B0187B">
        <w:rPr>
          <w:b/>
          <w:i/>
          <w:sz w:val="28"/>
          <w:szCs w:val="28"/>
        </w:rPr>
        <w:t xml:space="preserve"> Батутный комплекс</w:t>
      </w:r>
    </w:p>
    <w:p w:rsidR="00D33D78" w:rsidRDefault="004805FE" w:rsidP="004805FE">
      <w:pPr>
        <w:numPr>
          <w:ilvl w:val="0"/>
          <w:numId w:val="6"/>
        </w:numPr>
        <w:ind w:firstLine="725"/>
        <w:jc w:val="both"/>
        <w:rPr>
          <w:b/>
          <w:i/>
          <w:sz w:val="28"/>
          <w:szCs w:val="28"/>
        </w:rPr>
      </w:pPr>
      <w:r w:rsidRPr="00B0187B">
        <w:rPr>
          <w:b/>
          <w:i/>
          <w:sz w:val="28"/>
          <w:szCs w:val="28"/>
        </w:rPr>
        <w:t xml:space="preserve"> Стреляющие качели</w:t>
      </w:r>
    </w:p>
    <w:p w:rsidR="00FB2D42" w:rsidRDefault="00FB2D42" w:rsidP="00FB2D42">
      <w:pPr>
        <w:pStyle w:val="a6"/>
        <w:numPr>
          <w:ilvl w:val="0"/>
          <w:numId w:val="6"/>
        </w:numPr>
        <w:ind w:firstLine="725"/>
        <w:rPr>
          <w:b/>
          <w:i/>
          <w:sz w:val="28"/>
          <w:szCs w:val="28"/>
        </w:rPr>
      </w:pPr>
      <w:r>
        <w:rPr>
          <w:b/>
          <w:i/>
          <w:sz w:val="28"/>
          <w:szCs w:val="28"/>
        </w:rPr>
        <w:t xml:space="preserve"> Веревочная зона</w:t>
      </w:r>
    </w:p>
    <w:p w:rsidR="0083564D" w:rsidRDefault="00FB2D42" w:rsidP="0083564D">
      <w:pPr>
        <w:pStyle w:val="a6"/>
        <w:numPr>
          <w:ilvl w:val="0"/>
          <w:numId w:val="6"/>
        </w:numPr>
        <w:ind w:firstLine="725"/>
        <w:rPr>
          <w:b/>
          <w:i/>
          <w:sz w:val="28"/>
          <w:szCs w:val="28"/>
        </w:rPr>
      </w:pPr>
      <w:r>
        <w:rPr>
          <w:b/>
          <w:i/>
          <w:sz w:val="28"/>
          <w:szCs w:val="28"/>
        </w:rPr>
        <w:t xml:space="preserve"> Детский однодневный лагерь</w:t>
      </w:r>
    </w:p>
    <w:p w:rsidR="0083564D" w:rsidRPr="0083564D" w:rsidRDefault="0083564D" w:rsidP="0083564D">
      <w:pPr>
        <w:pStyle w:val="a6"/>
        <w:numPr>
          <w:ilvl w:val="0"/>
          <w:numId w:val="6"/>
        </w:numPr>
        <w:ind w:firstLine="725"/>
        <w:rPr>
          <w:b/>
          <w:i/>
          <w:sz w:val="28"/>
          <w:szCs w:val="28"/>
        </w:rPr>
      </w:pPr>
      <w:r>
        <w:rPr>
          <w:b/>
          <w:i/>
          <w:sz w:val="28"/>
          <w:szCs w:val="28"/>
        </w:rPr>
        <w:t xml:space="preserve"> Клуб водолаза дайвера</w:t>
      </w:r>
    </w:p>
    <w:p w:rsidR="00D33D78" w:rsidRPr="00FB2D42" w:rsidRDefault="003F4425" w:rsidP="00FB2D42">
      <w:pPr>
        <w:pStyle w:val="a6"/>
        <w:numPr>
          <w:ilvl w:val="0"/>
          <w:numId w:val="6"/>
        </w:numPr>
        <w:ind w:firstLine="725"/>
        <w:rPr>
          <w:b/>
          <w:i/>
          <w:sz w:val="28"/>
          <w:szCs w:val="28"/>
        </w:rPr>
      </w:pPr>
      <w:r>
        <w:rPr>
          <w:b/>
          <w:i/>
          <w:sz w:val="28"/>
          <w:szCs w:val="28"/>
        </w:rPr>
        <w:t xml:space="preserve"> </w:t>
      </w:r>
      <w:r w:rsidR="004C3457">
        <w:rPr>
          <w:b/>
          <w:i/>
          <w:sz w:val="28"/>
          <w:szCs w:val="28"/>
        </w:rPr>
        <w:t xml:space="preserve"> </w:t>
      </w:r>
      <w:bookmarkStart w:id="0" w:name="_GoBack"/>
      <w:bookmarkEnd w:id="0"/>
      <w:r w:rsidR="00D33D78" w:rsidRPr="00FB2D42">
        <w:rPr>
          <w:b/>
          <w:i/>
          <w:sz w:val="28"/>
          <w:szCs w:val="28"/>
        </w:rPr>
        <w:t xml:space="preserve">Другие </w:t>
      </w:r>
      <w:r w:rsidR="006B5247" w:rsidRPr="00FB2D42">
        <w:rPr>
          <w:b/>
          <w:i/>
          <w:sz w:val="28"/>
          <w:szCs w:val="28"/>
        </w:rPr>
        <w:t xml:space="preserve">открывающиеся </w:t>
      </w:r>
      <w:r w:rsidR="00D33D78" w:rsidRPr="00FB2D42">
        <w:rPr>
          <w:b/>
          <w:i/>
          <w:sz w:val="28"/>
          <w:szCs w:val="28"/>
        </w:rPr>
        <w:t xml:space="preserve">возможности по ходу реализации проекта  </w:t>
      </w:r>
    </w:p>
    <w:p w:rsidR="004805FE" w:rsidRPr="00D33D78" w:rsidRDefault="00D33D78" w:rsidP="00D33D78">
      <w:pPr>
        <w:ind w:left="1260"/>
        <w:jc w:val="both"/>
        <w:rPr>
          <w:sz w:val="28"/>
          <w:szCs w:val="28"/>
        </w:rPr>
      </w:pPr>
      <w:r>
        <w:rPr>
          <w:b/>
          <w:i/>
          <w:sz w:val="28"/>
          <w:szCs w:val="28"/>
        </w:rPr>
        <w:t>-</w:t>
      </w:r>
      <w:r w:rsidR="004805FE" w:rsidRPr="00D33D78">
        <w:rPr>
          <w:sz w:val="28"/>
          <w:szCs w:val="28"/>
        </w:rPr>
        <w:t xml:space="preserve"> предприятия общепита (торговые точки и кафе)</w:t>
      </w:r>
    </w:p>
    <w:p w:rsidR="004805FE" w:rsidRDefault="004805FE" w:rsidP="004805FE">
      <w:pPr>
        <w:ind w:left="1260"/>
        <w:jc w:val="both"/>
        <w:rPr>
          <w:sz w:val="28"/>
          <w:szCs w:val="28"/>
        </w:rPr>
      </w:pPr>
      <w:r>
        <w:rPr>
          <w:sz w:val="28"/>
          <w:szCs w:val="28"/>
        </w:rPr>
        <w:t>- малые спортивные сооружения</w:t>
      </w:r>
    </w:p>
    <w:p w:rsidR="004805FE" w:rsidRDefault="004805FE" w:rsidP="004805FE">
      <w:pPr>
        <w:numPr>
          <w:ilvl w:val="0"/>
          <w:numId w:val="8"/>
        </w:numPr>
        <w:tabs>
          <w:tab w:val="clear" w:pos="720"/>
          <w:tab w:val="num" w:pos="1260"/>
        </w:tabs>
        <w:ind w:left="1260"/>
        <w:jc w:val="both"/>
        <w:rPr>
          <w:sz w:val="28"/>
          <w:szCs w:val="28"/>
        </w:rPr>
      </w:pPr>
      <w:r>
        <w:rPr>
          <w:sz w:val="28"/>
          <w:szCs w:val="28"/>
        </w:rPr>
        <w:t>Привлечение спонсоров и участников проекта</w:t>
      </w:r>
    </w:p>
    <w:p w:rsidR="004805FE" w:rsidRDefault="004805FE" w:rsidP="004805FE">
      <w:pPr>
        <w:ind w:firstLine="540"/>
        <w:jc w:val="both"/>
        <w:rPr>
          <w:sz w:val="28"/>
          <w:szCs w:val="28"/>
        </w:rPr>
      </w:pPr>
      <w:r>
        <w:rPr>
          <w:sz w:val="28"/>
          <w:szCs w:val="28"/>
        </w:rPr>
        <w:t>В решениях руководства Республики Татарстан подчеркивается особая значимость развития предпринимательства на муниципальном уровне с высокой собираемостью налогов в муниципальный и республиканский бюджет, что решающим образом оказывает влияние на поток реинвестиций и развитие региональной экономики.</w:t>
      </w:r>
    </w:p>
    <w:p w:rsidR="004805FE" w:rsidRDefault="004805FE" w:rsidP="004805FE">
      <w:pPr>
        <w:ind w:firstLine="540"/>
        <w:jc w:val="both"/>
        <w:rPr>
          <w:sz w:val="28"/>
          <w:szCs w:val="28"/>
        </w:rPr>
      </w:pPr>
      <w:r>
        <w:rPr>
          <w:sz w:val="28"/>
          <w:szCs w:val="28"/>
        </w:rPr>
        <w:t xml:space="preserve">Настоящий инновационный проект, в своей основе, развивается на ряде идей, которые повысят деловую активность, привлекут в них специалистов, трудовые ресурсы и человеческий капитал, - с целью создания новых рабочих мест, развития экономики региона и увеличения регионального валового продукта. </w:t>
      </w:r>
    </w:p>
    <w:p w:rsidR="005521F1" w:rsidRDefault="004805FE" w:rsidP="004805FE">
      <w:pPr>
        <w:ind w:firstLine="540"/>
        <w:jc w:val="both"/>
        <w:rPr>
          <w:sz w:val="28"/>
          <w:szCs w:val="28"/>
        </w:rPr>
      </w:pPr>
      <w:proofErr w:type="gramStart"/>
      <w:r>
        <w:rPr>
          <w:sz w:val="28"/>
          <w:szCs w:val="28"/>
        </w:rPr>
        <w:t xml:space="preserve">В задачи Российского экологического центра, Администрации Кировского района МО город Казань, предпринимательского сообщества республики   входят все вышеперечисленные направления работы, а также участие в кластерном развитии республиканской экономики и в развитии проекта «Татарстан-2030», направленного на </w:t>
      </w:r>
      <w:proofErr w:type="spellStart"/>
      <w:r>
        <w:rPr>
          <w:sz w:val="28"/>
          <w:szCs w:val="28"/>
        </w:rPr>
        <w:t>импортозамещение</w:t>
      </w:r>
      <w:proofErr w:type="spellEnd"/>
      <w:r>
        <w:rPr>
          <w:sz w:val="28"/>
          <w:szCs w:val="28"/>
        </w:rPr>
        <w:t xml:space="preserve">  и увеличение доли МСП в региональном валовом продукте до 34 процентов в соответствии с решениями руководства республики, а также динамичному переходу Кировского района МО город</w:t>
      </w:r>
      <w:proofErr w:type="gramEnd"/>
      <w:r>
        <w:rPr>
          <w:sz w:val="28"/>
          <w:szCs w:val="28"/>
        </w:rPr>
        <w:t xml:space="preserve"> Казань и Казанской экономической зоны из IV экономических укладов в V-й и V</w:t>
      </w:r>
      <w:r>
        <w:rPr>
          <w:sz w:val="28"/>
          <w:szCs w:val="28"/>
          <w:lang w:val="en-US"/>
        </w:rPr>
        <w:t>I</w:t>
      </w:r>
      <w:r>
        <w:rPr>
          <w:sz w:val="28"/>
          <w:szCs w:val="28"/>
        </w:rPr>
        <w:t xml:space="preserve">-й </w:t>
      </w:r>
      <w:proofErr w:type="gramStart"/>
      <w:r>
        <w:rPr>
          <w:sz w:val="28"/>
          <w:szCs w:val="28"/>
        </w:rPr>
        <w:t>экономический</w:t>
      </w:r>
      <w:proofErr w:type="gramEnd"/>
      <w:r>
        <w:rPr>
          <w:sz w:val="28"/>
          <w:szCs w:val="28"/>
        </w:rPr>
        <w:t xml:space="preserve"> уклады.</w:t>
      </w:r>
    </w:p>
    <w:p w:rsidR="004805FE" w:rsidRDefault="005521F1" w:rsidP="005521F1">
      <w:pPr>
        <w:ind w:firstLine="540"/>
        <w:jc w:val="both"/>
        <w:rPr>
          <w:sz w:val="28"/>
          <w:szCs w:val="28"/>
        </w:rPr>
      </w:pPr>
      <w:r>
        <w:rPr>
          <w:sz w:val="28"/>
          <w:szCs w:val="28"/>
        </w:rPr>
        <w:t>В основные разделы проекта входят: введение; основные фазы проекта и технологии реализации проекта; технико-экономическое обоснование затрат; работы произведенные; заключительная часть; приложения.</w:t>
      </w:r>
      <w:r w:rsidR="004805FE">
        <w:rPr>
          <w:sz w:val="28"/>
          <w:szCs w:val="28"/>
        </w:rPr>
        <w:t xml:space="preserve"> </w:t>
      </w:r>
    </w:p>
    <w:p w:rsidR="0048088C" w:rsidRDefault="0048088C"/>
    <w:sectPr w:rsidR="0048088C" w:rsidSect="002E4D8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AD" w:rsidRDefault="00E70DAD" w:rsidP="00E70DAD">
      <w:r>
        <w:separator/>
      </w:r>
    </w:p>
  </w:endnote>
  <w:endnote w:type="continuationSeparator" w:id="0">
    <w:p w:rsidR="00E70DAD" w:rsidRDefault="00E70DAD" w:rsidP="00E70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956608"/>
      <w:docPartObj>
        <w:docPartGallery w:val="Page Numbers (Bottom of Page)"/>
        <w:docPartUnique/>
      </w:docPartObj>
    </w:sdtPr>
    <w:sdtContent>
      <w:p w:rsidR="00E70DAD" w:rsidRDefault="00E70DAD">
        <w:pPr>
          <w:pStyle w:val="a9"/>
          <w:jc w:val="right"/>
        </w:pPr>
        <w:fldSimple w:instr=" PAGE   \* MERGEFORMAT ">
          <w:r>
            <w:rPr>
              <w:noProof/>
            </w:rPr>
            <w:t>2</w:t>
          </w:r>
        </w:fldSimple>
      </w:p>
    </w:sdtContent>
  </w:sdt>
  <w:p w:rsidR="00E70DAD" w:rsidRDefault="00E70D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AD" w:rsidRDefault="00E70DAD" w:rsidP="00E70DAD">
      <w:r>
        <w:separator/>
      </w:r>
    </w:p>
  </w:footnote>
  <w:footnote w:type="continuationSeparator" w:id="0">
    <w:p w:rsidR="00E70DAD" w:rsidRDefault="00E70DAD" w:rsidP="00E70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E42"/>
    <w:multiLevelType w:val="hybridMultilevel"/>
    <w:tmpl w:val="3A52C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1B678DE"/>
    <w:multiLevelType w:val="hybridMultilevel"/>
    <w:tmpl w:val="1A42A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A4D42"/>
    <w:multiLevelType w:val="hybridMultilevel"/>
    <w:tmpl w:val="4252D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811F60"/>
    <w:multiLevelType w:val="hybridMultilevel"/>
    <w:tmpl w:val="0700E6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3DB0FFE"/>
    <w:multiLevelType w:val="hybridMultilevel"/>
    <w:tmpl w:val="606EC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0340E3"/>
    <w:multiLevelType w:val="hybridMultilevel"/>
    <w:tmpl w:val="2D28A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5D0002"/>
    <w:multiLevelType w:val="hybridMultilevel"/>
    <w:tmpl w:val="BC720264"/>
    <w:lvl w:ilvl="0" w:tplc="806E66A8">
      <w:start w:val="1"/>
      <w:numFmt w:val="decimal"/>
      <w:lvlText w:val="%1."/>
      <w:lvlJc w:val="left"/>
      <w:pPr>
        <w:ind w:left="1620" w:hanging="360"/>
      </w:pPr>
      <w:rPr>
        <w:rFonts w:hint="default"/>
        <w:b w:val="0"/>
        <w:i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5F580C34"/>
    <w:multiLevelType w:val="hybridMultilevel"/>
    <w:tmpl w:val="68BC4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B74E32"/>
    <w:multiLevelType w:val="hybridMultilevel"/>
    <w:tmpl w:val="4C4E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6B745F"/>
    <w:multiLevelType w:val="hybridMultilevel"/>
    <w:tmpl w:val="73C4B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3"/>
  </w:num>
  <w:num w:numId="7">
    <w:abstractNumId w:val="0"/>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3758"/>
    <w:rsid w:val="00041C0F"/>
    <w:rsid w:val="00135B45"/>
    <w:rsid w:val="00161741"/>
    <w:rsid w:val="001D60C0"/>
    <w:rsid w:val="001D6101"/>
    <w:rsid w:val="001E3758"/>
    <w:rsid w:val="001F71AE"/>
    <w:rsid w:val="002349AB"/>
    <w:rsid w:val="00252129"/>
    <w:rsid w:val="002A08ED"/>
    <w:rsid w:val="002E4D84"/>
    <w:rsid w:val="003359CA"/>
    <w:rsid w:val="00365435"/>
    <w:rsid w:val="003A53D6"/>
    <w:rsid w:val="003C1D57"/>
    <w:rsid w:val="003E4EF4"/>
    <w:rsid w:val="003F4425"/>
    <w:rsid w:val="00427687"/>
    <w:rsid w:val="00434C54"/>
    <w:rsid w:val="00452E92"/>
    <w:rsid w:val="004805FE"/>
    <w:rsid w:val="0048088C"/>
    <w:rsid w:val="004C3457"/>
    <w:rsid w:val="005521F1"/>
    <w:rsid w:val="0055344C"/>
    <w:rsid w:val="00554D88"/>
    <w:rsid w:val="00574622"/>
    <w:rsid w:val="005D5461"/>
    <w:rsid w:val="00610227"/>
    <w:rsid w:val="0066137B"/>
    <w:rsid w:val="00664EC1"/>
    <w:rsid w:val="00683956"/>
    <w:rsid w:val="00690E7C"/>
    <w:rsid w:val="006B5247"/>
    <w:rsid w:val="00720922"/>
    <w:rsid w:val="00753022"/>
    <w:rsid w:val="007600E9"/>
    <w:rsid w:val="007E2A06"/>
    <w:rsid w:val="007E7054"/>
    <w:rsid w:val="007F45AF"/>
    <w:rsid w:val="0080504F"/>
    <w:rsid w:val="008059BF"/>
    <w:rsid w:val="0083564D"/>
    <w:rsid w:val="00894932"/>
    <w:rsid w:val="008F561F"/>
    <w:rsid w:val="009634A2"/>
    <w:rsid w:val="009F5219"/>
    <w:rsid w:val="00A223D8"/>
    <w:rsid w:val="00A239A0"/>
    <w:rsid w:val="00A30FA2"/>
    <w:rsid w:val="00AA0DBD"/>
    <w:rsid w:val="00AC70A6"/>
    <w:rsid w:val="00B64E9A"/>
    <w:rsid w:val="00BF3B47"/>
    <w:rsid w:val="00C71C72"/>
    <w:rsid w:val="00CC5B16"/>
    <w:rsid w:val="00D21D4B"/>
    <w:rsid w:val="00D33D78"/>
    <w:rsid w:val="00D43B26"/>
    <w:rsid w:val="00E11CC8"/>
    <w:rsid w:val="00E508C1"/>
    <w:rsid w:val="00E70DAD"/>
    <w:rsid w:val="00E8460B"/>
    <w:rsid w:val="00E95BA6"/>
    <w:rsid w:val="00EE37BC"/>
    <w:rsid w:val="00F13E10"/>
    <w:rsid w:val="00F42ECF"/>
    <w:rsid w:val="00F45F52"/>
    <w:rsid w:val="00F874C9"/>
    <w:rsid w:val="00FA000A"/>
    <w:rsid w:val="00FB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qFormat/>
    <w:rsid w:val="004805FE"/>
    <w:pPr>
      <w:spacing w:line="288" w:lineRule="auto"/>
      <w:ind w:firstLine="567"/>
      <w:jc w:val="both"/>
    </w:pPr>
    <w:rPr>
      <w:rFonts w:ascii="Arial" w:hAnsi="Arial"/>
    </w:rPr>
  </w:style>
  <w:style w:type="paragraph" w:customStyle="1" w:styleId="ConsPlusNormal">
    <w:name w:val="ConsPlusNormal"/>
    <w:rsid w:val="004805FE"/>
    <w:pPr>
      <w:autoSpaceDE w:val="0"/>
      <w:autoSpaceDN w:val="0"/>
      <w:adjustRightInd w:val="0"/>
      <w:spacing w:after="0" w:line="288" w:lineRule="auto"/>
      <w:ind w:firstLine="567"/>
    </w:pPr>
    <w:rPr>
      <w:rFonts w:ascii="Arial" w:eastAsia="Times New Roman" w:hAnsi="Arial" w:cs="Arial"/>
      <w:sz w:val="24"/>
      <w:szCs w:val="24"/>
      <w:lang w:eastAsia="ru-RU"/>
    </w:rPr>
  </w:style>
  <w:style w:type="paragraph" w:styleId="a3">
    <w:name w:val="No Spacing"/>
    <w:qFormat/>
    <w:rsid w:val="004805FE"/>
    <w:pPr>
      <w:spacing w:after="0" w:line="288" w:lineRule="auto"/>
      <w:ind w:firstLine="567"/>
      <w:jc w:val="both"/>
    </w:pPr>
    <w:rPr>
      <w:rFonts w:ascii="Arial" w:eastAsia="Times New Roman" w:hAnsi="Arial" w:cs="Times New Roman"/>
      <w:sz w:val="24"/>
      <w:szCs w:val="24"/>
      <w:lang w:eastAsia="ru-RU"/>
    </w:rPr>
  </w:style>
  <w:style w:type="paragraph" w:styleId="a4">
    <w:name w:val="Balloon Text"/>
    <w:basedOn w:val="a"/>
    <w:link w:val="a5"/>
    <w:uiPriority w:val="99"/>
    <w:semiHidden/>
    <w:unhideWhenUsed/>
    <w:rsid w:val="004805FE"/>
    <w:rPr>
      <w:rFonts w:ascii="Tahoma" w:hAnsi="Tahoma" w:cs="Tahoma"/>
      <w:sz w:val="16"/>
      <w:szCs w:val="16"/>
    </w:rPr>
  </w:style>
  <w:style w:type="character" w:customStyle="1" w:styleId="a5">
    <w:name w:val="Текст выноски Знак"/>
    <w:basedOn w:val="a0"/>
    <w:link w:val="a4"/>
    <w:uiPriority w:val="99"/>
    <w:semiHidden/>
    <w:rsid w:val="004805FE"/>
    <w:rPr>
      <w:rFonts w:ascii="Tahoma" w:eastAsia="Times New Roman" w:hAnsi="Tahoma" w:cs="Tahoma"/>
      <w:sz w:val="16"/>
      <w:szCs w:val="16"/>
      <w:lang w:eastAsia="ru-RU"/>
    </w:rPr>
  </w:style>
  <w:style w:type="paragraph" w:styleId="a6">
    <w:name w:val="List Paragraph"/>
    <w:basedOn w:val="a"/>
    <w:uiPriority w:val="34"/>
    <w:qFormat/>
    <w:rsid w:val="00D33D78"/>
    <w:pPr>
      <w:ind w:left="720"/>
      <w:contextualSpacing/>
    </w:pPr>
  </w:style>
  <w:style w:type="paragraph" w:styleId="a7">
    <w:name w:val="header"/>
    <w:basedOn w:val="a"/>
    <w:link w:val="a8"/>
    <w:uiPriority w:val="99"/>
    <w:semiHidden/>
    <w:unhideWhenUsed/>
    <w:rsid w:val="00E70DAD"/>
    <w:pPr>
      <w:tabs>
        <w:tab w:val="center" w:pos="4677"/>
        <w:tab w:val="right" w:pos="9355"/>
      </w:tabs>
    </w:pPr>
  </w:style>
  <w:style w:type="character" w:customStyle="1" w:styleId="a8">
    <w:name w:val="Верхний колонтитул Знак"/>
    <w:basedOn w:val="a0"/>
    <w:link w:val="a7"/>
    <w:uiPriority w:val="99"/>
    <w:semiHidden/>
    <w:rsid w:val="00E70DA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70DAD"/>
    <w:pPr>
      <w:tabs>
        <w:tab w:val="center" w:pos="4677"/>
        <w:tab w:val="right" w:pos="9355"/>
      </w:tabs>
    </w:pPr>
  </w:style>
  <w:style w:type="character" w:customStyle="1" w:styleId="aa">
    <w:name w:val="Нижний колонтитул Знак"/>
    <w:basedOn w:val="a0"/>
    <w:link w:val="a9"/>
    <w:uiPriority w:val="99"/>
    <w:rsid w:val="00E70D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qFormat/>
    <w:rsid w:val="004805FE"/>
    <w:pPr>
      <w:spacing w:line="288" w:lineRule="auto"/>
      <w:ind w:firstLine="567"/>
      <w:jc w:val="both"/>
    </w:pPr>
    <w:rPr>
      <w:rFonts w:ascii="Arial" w:hAnsi="Arial"/>
    </w:rPr>
  </w:style>
  <w:style w:type="paragraph" w:customStyle="1" w:styleId="ConsPlusNormal">
    <w:name w:val="ConsPlusNormal"/>
    <w:rsid w:val="004805FE"/>
    <w:pPr>
      <w:autoSpaceDE w:val="0"/>
      <w:autoSpaceDN w:val="0"/>
      <w:adjustRightInd w:val="0"/>
      <w:spacing w:after="0" w:line="288" w:lineRule="auto"/>
      <w:ind w:firstLine="567"/>
    </w:pPr>
    <w:rPr>
      <w:rFonts w:ascii="Arial" w:eastAsia="Times New Roman" w:hAnsi="Arial" w:cs="Arial"/>
      <w:sz w:val="24"/>
      <w:szCs w:val="24"/>
      <w:lang w:eastAsia="ru-RU"/>
    </w:rPr>
  </w:style>
  <w:style w:type="paragraph" w:styleId="a3">
    <w:name w:val="No Spacing"/>
    <w:qFormat/>
    <w:rsid w:val="004805FE"/>
    <w:pPr>
      <w:spacing w:after="0" w:line="288" w:lineRule="auto"/>
      <w:ind w:firstLine="567"/>
      <w:jc w:val="both"/>
    </w:pPr>
    <w:rPr>
      <w:rFonts w:ascii="Arial" w:eastAsia="Times New Roman" w:hAnsi="Arial" w:cs="Times New Roman"/>
      <w:sz w:val="24"/>
      <w:szCs w:val="24"/>
      <w:lang w:eastAsia="ru-RU"/>
    </w:rPr>
  </w:style>
  <w:style w:type="paragraph" w:styleId="a4">
    <w:name w:val="Balloon Text"/>
    <w:basedOn w:val="a"/>
    <w:link w:val="a5"/>
    <w:uiPriority w:val="99"/>
    <w:semiHidden/>
    <w:unhideWhenUsed/>
    <w:rsid w:val="004805FE"/>
    <w:rPr>
      <w:rFonts w:ascii="Tahoma" w:hAnsi="Tahoma" w:cs="Tahoma"/>
      <w:sz w:val="16"/>
      <w:szCs w:val="16"/>
    </w:rPr>
  </w:style>
  <w:style w:type="character" w:customStyle="1" w:styleId="a5">
    <w:name w:val="Текст выноски Знак"/>
    <w:basedOn w:val="a0"/>
    <w:link w:val="a4"/>
    <w:uiPriority w:val="99"/>
    <w:semiHidden/>
    <w:rsid w:val="004805FE"/>
    <w:rPr>
      <w:rFonts w:ascii="Tahoma" w:eastAsia="Times New Roman" w:hAnsi="Tahoma" w:cs="Tahoma"/>
      <w:sz w:val="16"/>
      <w:szCs w:val="16"/>
      <w:lang w:eastAsia="ru-RU"/>
    </w:rPr>
  </w:style>
  <w:style w:type="paragraph" w:styleId="a6">
    <w:name w:val="List Paragraph"/>
    <w:basedOn w:val="a"/>
    <w:uiPriority w:val="34"/>
    <w:qFormat/>
    <w:rsid w:val="00D33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Дамир</cp:lastModifiedBy>
  <cp:revision>9</cp:revision>
  <cp:lastPrinted>2017-06-05T13:41:00Z</cp:lastPrinted>
  <dcterms:created xsi:type="dcterms:W3CDTF">2017-06-01T10:23:00Z</dcterms:created>
  <dcterms:modified xsi:type="dcterms:W3CDTF">2017-06-05T13:41:00Z</dcterms:modified>
</cp:coreProperties>
</file>